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center" w:pos="5584"/>
          <w:tab w:val="left" w:pos="5880"/>
          <w:tab w:val="left" w:pos="6912"/>
        </w:tabs>
        <w:ind w:firstLine="964"/>
        <w:jc w:val="left"/>
        <w:rPr>
          <w:rFonts w:ascii="宋体" w:hAnsi="宋体" w:cs="宋体"/>
          <w:b/>
          <w:sz w:val="48"/>
          <w:szCs w:val="48"/>
        </w:rPr>
      </w:pPr>
      <w:r>
        <w:rPr>
          <w:rFonts w:ascii="宋体" w:hAnsi="宋体" w:cs="宋体"/>
          <w:b/>
          <w:sz w:val="48"/>
          <w:szCs w:val="48"/>
        </w:rPr>
        <w:tab/>
      </w:r>
      <w:r>
        <w:rPr>
          <w:rFonts w:ascii="宋体" w:hAnsi="宋体" w:cs="宋体"/>
          <w:b/>
          <w:sz w:val="48"/>
          <w:szCs w:val="48"/>
        </w:rPr>
        <w:tab/>
      </w:r>
      <w:r>
        <w:rPr>
          <w:rFonts w:ascii="宋体" w:hAnsi="宋体" w:cs="宋体"/>
          <w:b/>
          <w:sz w:val="48"/>
          <w:szCs w:val="48"/>
        </w:rPr>
        <w:tab/>
      </w:r>
      <w:r>
        <w:rPr>
          <w:rFonts w:ascii="宋体" w:hAnsi="宋体" w:cs="宋体"/>
          <w:b/>
          <w:sz w:val="48"/>
          <w:szCs w:val="48"/>
        </w:rPr>
        <w:tab/>
      </w:r>
      <w:r>
        <w:rPr>
          <w:rFonts w:ascii="宋体" w:hAnsi="宋体" w:cs="宋体"/>
          <w:b/>
          <w:sz w:val="48"/>
          <w:szCs w:val="48"/>
        </w:rPr>
        <w:tab/>
      </w:r>
      <w:r>
        <w:rPr>
          <w:rFonts w:ascii="宋体" w:hAnsi="宋体" w:cs="宋体"/>
          <w:b/>
          <w:sz w:val="48"/>
          <w:szCs w:val="48"/>
        </w:rPr>
        <w:tab/>
      </w:r>
      <w:r>
        <w:rPr>
          <w:rFonts w:ascii="宋体" w:hAnsi="宋体" w:cs="宋体"/>
          <w:b/>
          <w:sz w:val="48"/>
          <w:szCs w:val="48"/>
        </w:rPr>
        <w:tab/>
      </w:r>
      <w:r>
        <w:rPr>
          <w:rFonts w:ascii="宋体" w:hAnsi="宋体" w:cs="宋体"/>
          <w:b/>
          <w:sz w:val="48"/>
          <w:szCs w:val="48"/>
        </w:rPr>
        <w:tab/>
      </w:r>
      <w:r>
        <w:rPr>
          <w:rFonts w:ascii="宋体" w:hAnsi="宋体" w:cs="宋体"/>
          <w:b/>
          <w:sz w:val="48"/>
          <w:szCs w:val="48"/>
        </w:rPr>
        <w:tab/>
      </w:r>
      <w:r>
        <w:rPr>
          <w:rFonts w:ascii="宋体" w:hAnsi="宋体" w:cs="宋体"/>
          <w:b/>
          <w:sz w:val="48"/>
          <w:szCs w:val="48"/>
        </w:rPr>
        <w:tab/>
      </w:r>
      <w:r>
        <w:rPr>
          <w:rFonts w:ascii="宋体" w:hAnsi="宋体" w:cs="宋体"/>
          <w:b/>
          <w:sz w:val="48"/>
          <w:szCs w:val="48"/>
        </w:rPr>
        <w:tab/>
      </w:r>
      <w:r>
        <w:rPr>
          <w:rFonts w:hint="eastAsia" w:ascii="宋体" w:hAnsi="宋体" w:cs="宋体"/>
          <w:b/>
          <w:sz w:val="48"/>
          <w:szCs w:val="48"/>
        </w:rPr>
        <w:tab/>
      </w:r>
      <w:r>
        <w:rPr>
          <w:rFonts w:ascii="宋体" w:hAnsi="宋体" w:cs="宋体"/>
          <w:b/>
          <w:sz w:val="48"/>
          <w:szCs w:val="48"/>
        </w:rPr>
        <w:tab/>
      </w:r>
      <w:r>
        <w:rPr>
          <w:rFonts w:ascii="宋体" w:hAnsi="宋体" w:cs="宋体"/>
          <w:b/>
          <w:sz w:val="48"/>
          <w:szCs w:val="48"/>
        </w:rPr>
        <w:tab/>
      </w:r>
    </w:p>
    <w:p>
      <w:pPr>
        <w:ind w:firstLine="0" w:firstLineChars="0"/>
        <w:jc w:val="left"/>
        <w:rPr>
          <w:rFonts w:ascii="宋体" w:hAnsi="宋体" w:cs="宋体"/>
          <w:bCs/>
          <w:sz w:val="48"/>
          <w:szCs w:val="48"/>
        </w:rPr>
      </w:pPr>
    </w:p>
    <w:p>
      <w:pPr>
        <w:ind w:firstLine="964"/>
        <w:jc w:val="center"/>
        <w:rPr>
          <w:rFonts w:ascii="宋体" w:hAnsi="宋体" w:cs="宋体"/>
          <w:b/>
          <w:sz w:val="48"/>
          <w:szCs w:val="48"/>
        </w:rPr>
      </w:pPr>
    </w:p>
    <w:p>
      <w:pPr>
        <w:ind w:firstLine="964"/>
        <w:jc w:val="center"/>
        <w:rPr>
          <w:rFonts w:ascii="宋体" w:hAnsi="宋体" w:cs="宋体"/>
          <w:b/>
          <w:sz w:val="48"/>
          <w:szCs w:val="48"/>
        </w:rPr>
      </w:pPr>
    </w:p>
    <w:p>
      <w:pPr>
        <w:ind w:firstLine="964"/>
        <w:jc w:val="center"/>
        <w:rPr>
          <w:rFonts w:ascii="宋体" w:hAnsi="宋体" w:cs="宋体"/>
          <w:b/>
          <w:sz w:val="48"/>
          <w:szCs w:val="48"/>
        </w:rPr>
      </w:pPr>
    </w:p>
    <w:p>
      <w:pPr>
        <w:ind w:firstLine="964"/>
        <w:jc w:val="center"/>
        <w:rPr>
          <w:rFonts w:ascii="宋体" w:hAnsi="宋体" w:cs="宋体"/>
          <w:b/>
          <w:sz w:val="48"/>
          <w:szCs w:val="48"/>
        </w:rPr>
      </w:pPr>
      <w:r>
        <w:rPr>
          <w:rFonts w:hint="eastAsia" w:ascii="宋体" w:hAnsi="宋体" w:cs="宋体"/>
          <w:b/>
          <w:sz w:val="48"/>
          <w:szCs w:val="48"/>
        </w:rPr>
        <w:t>中燃集团非招标采购交易平台</w:t>
      </w:r>
    </w:p>
    <w:p>
      <w:pPr>
        <w:ind w:firstLine="964"/>
        <w:jc w:val="center"/>
        <w:rPr>
          <w:rFonts w:ascii="宋体" w:hAnsi="宋体" w:cs="宋体"/>
          <w:b/>
          <w:sz w:val="48"/>
          <w:szCs w:val="48"/>
        </w:rPr>
      </w:pPr>
    </w:p>
    <w:p>
      <w:pPr>
        <w:ind w:firstLine="964"/>
        <w:jc w:val="center"/>
        <w:rPr>
          <w:rFonts w:ascii="宋体" w:hAnsi="宋体" w:cs="宋体"/>
          <w:b/>
          <w:sz w:val="48"/>
          <w:szCs w:val="48"/>
        </w:rPr>
      </w:pPr>
      <w:r>
        <w:rPr>
          <w:rFonts w:hint="eastAsia" w:ascii="宋体" w:hAnsi="宋体" w:cs="宋体"/>
          <w:b/>
          <w:sz w:val="48"/>
          <w:szCs w:val="48"/>
        </w:rPr>
        <w:t>采购项目操作指引</w:t>
      </w:r>
    </w:p>
    <w:p>
      <w:pPr>
        <w:ind w:firstLine="964"/>
        <w:jc w:val="center"/>
        <w:rPr>
          <w:rFonts w:ascii="宋体" w:hAnsi="宋体" w:cs="宋体"/>
          <w:b/>
          <w:sz w:val="48"/>
          <w:szCs w:val="48"/>
        </w:rPr>
      </w:pPr>
    </w:p>
    <w:p>
      <w:pPr>
        <w:ind w:firstLine="643"/>
        <w:contextualSpacing/>
        <w:jc w:val="center"/>
        <w:rPr>
          <w:rFonts w:ascii="宋体" w:hAnsi="宋体" w:cs="宋体"/>
          <w:b/>
          <w:sz w:val="32"/>
          <w:szCs w:val="32"/>
        </w:rPr>
      </w:pPr>
    </w:p>
    <w:p>
      <w:pPr>
        <w:ind w:firstLine="643"/>
        <w:contextualSpacing/>
        <w:jc w:val="center"/>
        <w:rPr>
          <w:rFonts w:ascii="宋体" w:hAnsi="宋体" w:cs="宋体"/>
          <w:b/>
          <w:sz w:val="32"/>
          <w:szCs w:val="32"/>
        </w:rPr>
      </w:pPr>
      <w:r>
        <w:rPr>
          <w:rFonts w:hint="eastAsia" w:ascii="宋体" w:hAnsi="宋体" w:cs="宋体"/>
          <w:b/>
          <w:sz w:val="32"/>
          <w:szCs w:val="32"/>
        </w:rPr>
        <w:t>（供应商）</w:t>
      </w:r>
    </w:p>
    <w:p>
      <w:pPr>
        <w:ind w:firstLine="482"/>
        <w:jc w:val="center"/>
        <w:rPr>
          <w:rFonts w:ascii="宋体" w:hAnsi="宋体" w:cs="宋体"/>
          <w:b/>
          <w:bCs/>
          <w:kern w:val="44"/>
          <w:szCs w:val="24"/>
        </w:rPr>
      </w:pPr>
    </w:p>
    <w:p>
      <w:pPr>
        <w:ind w:firstLine="482"/>
        <w:jc w:val="center"/>
        <w:rPr>
          <w:rFonts w:ascii="宋体" w:hAnsi="宋体" w:cs="宋体"/>
          <w:b/>
          <w:bCs/>
          <w:kern w:val="44"/>
          <w:szCs w:val="24"/>
        </w:rPr>
      </w:pPr>
    </w:p>
    <w:p>
      <w:pPr>
        <w:ind w:firstLine="482"/>
        <w:jc w:val="center"/>
        <w:rPr>
          <w:rFonts w:ascii="宋体" w:hAnsi="宋体" w:cs="宋体"/>
          <w:b/>
          <w:bCs/>
          <w:kern w:val="44"/>
          <w:szCs w:val="24"/>
        </w:rPr>
      </w:pPr>
    </w:p>
    <w:p>
      <w:pPr>
        <w:ind w:firstLine="482"/>
        <w:jc w:val="center"/>
        <w:rPr>
          <w:rFonts w:ascii="宋体" w:hAnsi="宋体" w:cs="宋体"/>
          <w:b/>
          <w:bCs/>
          <w:kern w:val="44"/>
          <w:szCs w:val="24"/>
        </w:rPr>
      </w:pPr>
    </w:p>
    <w:p>
      <w:pPr>
        <w:ind w:firstLine="482"/>
        <w:jc w:val="center"/>
        <w:rPr>
          <w:rFonts w:ascii="宋体" w:hAnsi="宋体" w:cs="宋体"/>
          <w:b/>
          <w:bCs/>
          <w:kern w:val="44"/>
          <w:szCs w:val="24"/>
        </w:rPr>
      </w:pPr>
    </w:p>
    <w:p>
      <w:pPr>
        <w:ind w:firstLine="482"/>
        <w:jc w:val="center"/>
        <w:rPr>
          <w:rFonts w:ascii="宋体" w:hAnsi="宋体" w:cs="宋体"/>
          <w:b/>
          <w:bCs/>
          <w:kern w:val="44"/>
          <w:szCs w:val="24"/>
        </w:rPr>
      </w:pPr>
    </w:p>
    <w:p>
      <w:pPr>
        <w:ind w:firstLine="482"/>
        <w:jc w:val="center"/>
        <w:rPr>
          <w:rFonts w:ascii="宋体" w:hAnsi="宋体" w:cs="宋体"/>
          <w:b/>
          <w:bCs/>
          <w:kern w:val="44"/>
          <w:szCs w:val="24"/>
        </w:rPr>
      </w:pPr>
    </w:p>
    <w:p>
      <w:pPr>
        <w:ind w:firstLine="482"/>
        <w:jc w:val="center"/>
        <w:rPr>
          <w:rFonts w:ascii="宋体" w:hAnsi="宋体" w:cs="宋体"/>
          <w:b/>
          <w:bCs/>
          <w:kern w:val="44"/>
          <w:szCs w:val="24"/>
        </w:rPr>
      </w:pPr>
      <w:r>
        <w:rPr>
          <w:rFonts w:ascii="宋体" w:hAnsi="宋体" w:cs="宋体"/>
          <w:b/>
          <w:bCs/>
          <w:kern w:val="44"/>
          <w:szCs w:val="24"/>
        </w:rPr>
        <w:t>20</w:t>
      </w:r>
      <w:r>
        <w:rPr>
          <w:rFonts w:hint="eastAsia" w:ascii="宋体" w:hAnsi="宋体" w:cs="宋体"/>
          <w:b/>
          <w:bCs/>
          <w:kern w:val="44"/>
          <w:szCs w:val="24"/>
        </w:rPr>
        <w:t>20年02月</w:t>
      </w:r>
    </w:p>
    <w:p>
      <w:pPr>
        <w:ind w:firstLine="482"/>
        <w:jc w:val="center"/>
        <w:rPr>
          <w:rFonts w:ascii="宋体" w:hAnsi="宋体" w:cs="宋体"/>
          <w:b/>
          <w:bCs/>
          <w:kern w:val="44"/>
          <w:szCs w:val="24"/>
        </w:rPr>
      </w:pPr>
    </w:p>
    <w:p>
      <w:pPr>
        <w:ind w:firstLine="0" w:firstLineChars="0"/>
        <w:rPr>
          <w:rFonts w:ascii="宋体" w:hAnsi="宋体" w:cs="宋体"/>
          <w:b/>
          <w:bCs/>
          <w:kern w:val="44"/>
          <w:szCs w:val="24"/>
        </w:rPr>
      </w:pPr>
    </w:p>
    <w:p>
      <w:pPr>
        <w:pStyle w:val="11"/>
        <w:tabs>
          <w:tab w:val="right" w:leader="dot" w:pos="10204"/>
        </w:tabs>
        <w:ind w:firstLine="402"/>
        <w:jc w:val="center"/>
        <w:rPr>
          <w:rFonts w:ascii="宋体" w:hAnsi="宋体" w:cs="宋体"/>
        </w:rPr>
      </w:pPr>
      <w:r>
        <w:rPr>
          <w:rFonts w:hint="eastAsia" w:ascii="宋体" w:hAnsi="宋体" w:cs="宋体"/>
        </w:rPr>
        <w:br w:type="page"/>
      </w:r>
      <w:r>
        <w:rPr>
          <w:rFonts w:hint="eastAsia" w:ascii="宋体" w:hAnsi="宋体" w:cs="宋体"/>
        </w:rPr>
        <w:t>目录</w:t>
      </w:r>
    </w:p>
    <w:p>
      <w:pPr>
        <w:pStyle w:val="11"/>
        <w:tabs>
          <w:tab w:val="right" w:leader="dot" w:pos="10194"/>
        </w:tabs>
        <w:ind w:firstLine="402"/>
        <w:rPr>
          <w:rFonts w:eastAsiaTheme="minorEastAsia" w:cstheme="minorBidi"/>
          <w:b w:val="0"/>
          <w:bCs w:val="0"/>
          <w:caps w:val="0"/>
          <w:sz w:val="21"/>
          <w:szCs w:val="22"/>
        </w:rPr>
      </w:pPr>
      <w:r>
        <w:rPr>
          <w:rFonts w:hint="eastAsia" w:ascii="宋体" w:hAnsi="宋体" w:cs="宋体"/>
        </w:rPr>
        <w:fldChar w:fldCharType="begin"/>
      </w:r>
      <w:r>
        <w:rPr>
          <w:rFonts w:hint="eastAsia" w:ascii="宋体" w:hAnsi="宋体" w:cs="宋体"/>
        </w:rPr>
        <w:instrText xml:space="preserve">TOC \o "1-3" \h \u </w:instrText>
      </w:r>
      <w:r>
        <w:rPr>
          <w:rFonts w:hint="eastAsia" w:ascii="宋体" w:hAnsi="宋体" w:cs="宋体"/>
        </w:rPr>
        <w:fldChar w:fldCharType="separate"/>
      </w:r>
      <w:r>
        <w:fldChar w:fldCharType="begin"/>
      </w:r>
      <w:r>
        <w:instrText xml:space="preserve"> HYPERLINK \l "_Toc11270249" </w:instrText>
      </w:r>
      <w:r>
        <w:fldChar w:fldCharType="separate"/>
      </w:r>
      <w:r>
        <w:rPr>
          <w:rStyle w:val="18"/>
        </w:rPr>
        <w:t>供应商采购项目操作流程</w:t>
      </w:r>
      <w:r>
        <w:tab/>
      </w:r>
      <w:r>
        <w:fldChar w:fldCharType="begin"/>
      </w:r>
      <w:r>
        <w:instrText xml:space="preserve"> PAGEREF _Toc11270249 \h </w:instrText>
      </w:r>
      <w:r>
        <w:fldChar w:fldCharType="separate"/>
      </w:r>
      <w:r>
        <w:t>1</w:t>
      </w:r>
      <w:r>
        <w:fldChar w:fldCharType="end"/>
      </w:r>
      <w:r>
        <w:fldChar w:fldCharType="end"/>
      </w:r>
    </w:p>
    <w:p>
      <w:pPr>
        <w:pStyle w:val="11"/>
        <w:tabs>
          <w:tab w:val="right" w:leader="dot" w:pos="10194"/>
        </w:tabs>
        <w:ind w:firstLine="402"/>
        <w:rPr>
          <w:rFonts w:eastAsiaTheme="minorEastAsia" w:cstheme="minorBidi"/>
          <w:b w:val="0"/>
          <w:bCs w:val="0"/>
          <w:caps w:val="0"/>
          <w:sz w:val="21"/>
          <w:szCs w:val="22"/>
        </w:rPr>
      </w:pPr>
      <w:r>
        <w:fldChar w:fldCharType="begin"/>
      </w:r>
      <w:r>
        <w:instrText xml:space="preserve"> HYPERLINK \l "_Toc11270250" </w:instrText>
      </w:r>
      <w:r>
        <w:fldChar w:fldCharType="separate"/>
      </w:r>
      <w:r>
        <w:rPr>
          <w:rStyle w:val="18"/>
        </w:rPr>
        <w:t>第一章 用户登录</w:t>
      </w:r>
      <w:r>
        <w:tab/>
      </w:r>
      <w:r>
        <w:fldChar w:fldCharType="begin"/>
      </w:r>
      <w:r>
        <w:instrText xml:space="preserve"> PAGEREF _Toc11270250 \h </w:instrText>
      </w:r>
      <w:r>
        <w:fldChar w:fldCharType="separate"/>
      </w:r>
      <w:r>
        <w:t>1</w:t>
      </w:r>
      <w:r>
        <w:fldChar w:fldCharType="end"/>
      </w:r>
      <w:r>
        <w:fldChar w:fldCharType="end"/>
      </w:r>
    </w:p>
    <w:p>
      <w:pPr>
        <w:pStyle w:val="11"/>
        <w:tabs>
          <w:tab w:val="right" w:leader="dot" w:pos="10194"/>
        </w:tabs>
        <w:ind w:firstLine="402"/>
        <w:rPr>
          <w:rFonts w:eastAsiaTheme="minorEastAsia" w:cstheme="minorBidi"/>
          <w:b w:val="0"/>
          <w:bCs w:val="0"/>
          <w:caps w:val="0"/>
          <w:sz w:val="21"/>
          <w:szCs w:val="22"/>
        </w:rPr>
      </w:pPr>
      <w:r>
        <w:fldChar w:fldCharType="begin"/>
      </w:r>
      <w:r>
        <w:instrText xml:space="preserve"> HYPERLINK \l "_Toc11270251" </w:instrText>
      </w:r>
      <w:r>
        <w:fldChar w:fldCharType="separate"/>
      </w:r>
      <w:r>
        <w:rPr>
          <w:rStyle w:val="18"/>
        </w:rPr>
        <w:t>第二章 采购项目业务流程图</w:t>
      </w:r>
      <w:r>
        <w:tab/>
      </w:r>
      <w:r>
        <w:fldChar w:fldCharType="begin"/>
      </w:r>
      <w:r>
        <w:instrText xml:space="preserve"> PAGEREF _Toc11270251 \h </w:instrText>
      </w:r>
      <w:r>
        <w:fldChar w:fldCharType="separate"/>
      </w:r>
      <w:r>
        <w:t>3</w:t>
      </w:r>
      <w:r>
        <w:fldChar w:fldCharType="end"/>
      </w:r>
      <w:r>
        <w:fldChar w:fldCharType="end"/>
      </w:r>
    </w:p>
    <w:p>
      <w:pPr>
        <w:pStyle w:val="11"/>
        <w:tabs>
          <w:tab w:val="right" w:leader="dot" w:pos="10194"/>
        </w:tabs>
        <w:ind w:firstLine="402"/>
        <w:rPr>
          <w:rFonts w:eastAsiaTheme="minorEastAsia" w:cstheme="minorBidi"/>
          <w:b w:val="0"/>
          <w:bCs w:val="0"/>
          <w:caps w:val="0"/>
          <w:sz w:val="21"/>
          <w:szCs w:val="22"/>
        </w:rPr>
      </w:pPr>
      <w:r>
        <w:fldChar w:fldCharType="begin"/>
      </w:r>
      <w:r>
        <w:instrText xml:space="preserve"> HYPERLINK \l "_Toc11270252" </w:instrText>
      </w:r>
      <w:r>
        <w:fldChar w:fldCharType="separate"/>
      </w:r>
      <w:r>
        <w:rPr>
          <w:rStyle w:val="18"/>
        </w:rPr>
        <w:t>第三章 采购项目业务操作步骤</w:t>
      </w:r>
      <w:r>
        <w:tab/>
      </w:r>
      <w:r>
        <w:fldChar w:fldCharType="begin"/>
      </w:r>
      <w:r>
        <w:instrText xml:space="preserve"> PAGEREF _Toc11270252 \h </w:instrText>
      </w:r>
      <w:r>
        <w:fldChar w:fldCharType="separate"/>
      </w:r>
      <w:r>
        <w:t>4</w:t>
      </w:r>
      <w:r>
        <w:fldChar w:fldCharType="end"/>
      </w:r>
      <w:r>
        <w:fldChar w:fldCharType="end"/>
      </w:r>
    </w:p>
    <w:p>
      <w:pPr>
        <w:pStyle w:val="12"/>
        <w:tabs>
          <w:tab w:val="right" w:leader="dot" w:pos="10194"/>
        </w:tabs>
        <w:ind w:left="480" w:firstLine="480"/>
        <w:rPr>
          <w:rFonts w:eastAsiaTheme="minorEastAsia"/>
          <w:sz w:val="21"/>
        </w:rPr>
      </w:pPr>
      <w:r>
        <w:fldChar w:fldCharType="begin"/>
      </w:r>
      <w:r>
        <w:instrText xml:space="preserve"> HYPERLINK \l "_Toc11270253" </w:instrText>
      </w:r>
      <w:r>
        <w:fldChar w:fldCharType="separate"/>
      </w:r>
      <w:r>
        <w:rPr>
          <w:rStyle w:val="18"/>
        </w:rPr>
        <w:t>3.1 公开采购</w:t>
      </w:r>
      <w:r>
        <w:tab/>
      </w:r>
      <w:r>
        <w:fldChar w:fldCharType="begin"/>
      </w:r>
      <w:r>
        <w:instrText xml:space="preserve"> PAGEREF _Toc11270253 \h </w:instrText>
      </w:r>
      <w:r>
        <w:fldChar w:fldCharType="separate"/>
      </w:r>
      <w:r>
        <w:t>4</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"_Toc11270254" </w:instrText>
      </w:r>
      <w:r>
        <w:fldChar w:fldCharType="separate"/>
      </w:r>
      <w:r>
        <w:rPr>
          <w:rStyle w:val="18"/>
        </w:rPr>
        <w:t>3.1.1 采购项目公告</w:t>
      </w:r>
      <w:r>
        <w:tab/>
      </w:r>
      <w:r>
        <w:fldChar w:fldCharType="begin"/>
      </w:r>
      <w:r>
        <w:instrText xml:space="preserve"> PAGEREF _Toc11270254 \h </w:instrText>
      </w:r>
      <w:r>
        <w:fldChar w:fldCharType="separate"/>
      </w:r>
      <w:r>
        <w:t>4</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"_Toc11270255" </w:instrText>
      </w:r>
      <w:r>
        <w:fldChar w:fldCharType="separate"/>
      </w:r>
      <w:r>
        <w:rPr>
          <w:rStyle w:val="18"/>
        </w:rPr>
        <w:t>3.1.2 补遗文件</w:t>
      </w:r>
      <w:r>
        <w:tab/>
      </w:r>
      <w:r>
        <w:fldChar w:fldCharType="begin"/>
      </w:r>
      <w:r>
        <w:instrText xml:space="preserve"> PAGEREF _Toc11270255 \h </w:instrText>
      </w:r>
      <w:r>
        <w:fldChar w:fldCharType="separate"/>
      </w:r>
      <w:r>
        <w:t>6</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"_Toc11270256" </w:instrText>
      </w:r>
      <w:r>
        <w:fldChar w:fldCharType="separate"/>
      </w:r>
      <w:r>
        <w:rPr>
          <w:rStyle w:val="18"/>
        </w:rPr>
        <w:t>3.1.3 采购项目异议</w:t>
      </w:r>
      <w:r>
        <w:tab/>
      </w:r>
      <w:r>
        <w:fldChar w:fldCharType="begin"/>
      </w:r>
      <w:r>
        <w:instrText xml:space="preserve"> PAGEREF _Toc11270256 \h </w:instrText>
      </w:r>
      <w:r>
        <w:fldChar w:fldCharType="separate"/>
      </w:r>
      <w:r>
        <w:t>7</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"_Toc11270257" </w:instrText>
      </w:r>
      <w:r>
        <w:fldChar w:fldCharType="separate"/>
      </w:r>
      <w:r>
        <w:rPr>
          <w:rStyle w:val="18"/>
        </w:rPr>
        <w:t>3.1.4 提交保证金（只适用于需缴纳保证金的采购项目）</w:t>
      </w:r>
      <w:r>
        <w:tab/>
      </w:r>
      <w:r>
        <w:fldChar w:fldCharType="begin"/>
      </w:r>
      <w:r>
        <w:instrText xml:space="preserve"> PAGEREF _Toc11270257 \h </w:instrText>
      </w:r>
      <w:r>
        <w:fldChar w:fldCharType="separate"/>
      </w:r>
      <w:r>
        <w:t>9</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"_Toc11270258" </w:instrText>
      </w:r>
      <w:r>
        <w:fldChar w:fldCharType="separate"/>
      </w:r>
      <w:r>
        <w:rPr>
          <w:rStyle w:val="18"/>
        </w:rPr>
        <w:t>3.1.5 采购项目报价</w:t>
      </w:r>
      <w:r>
        <w:tab/>
      </w:r>
      <w:r>
        <w:fldChar w:fldCharType="begin"/>
      </w:r>
      <w:r>
        <w:instrText xml:space="preserve"> PAGEREF _Toc11270258 \h </w:instrText>
      </w:r>
      <w:r>
        <w:fldChar w:fldCharType="separate"/>
      </w:r>
      <w:r>
        <w:t>11</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"_Toc11270259" </w:instrText>
      </w:r>
      <w:r>
        <w:fldChar w:fldCharType="separate"/>
      </w:r>
      <w:r>
        <w:rPr>
          <w:rStyle w:val="18"/>
        </w:rPr>
        <w:t>3.1.6 评审管理</w:t>
      </w:r>
      <w:r>
        <w:tab/>
      </w:r>
      <w:r>
        <w:fldChar w:fldCharType="begin"/>
      </w:r>
      <w:r>
        <w:instrText xml:space="preserve"> PAGEREF _Toc11270259 \h </w:instrText>
      </w:r>
      <w:r>
        <w:fldChar w:fldCharType="separate"/>
      </w:r>
      <w:r>
        <w:t>18</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"_Toc11270260" </w:instrText>
      </w:r>
      <w:r>
        <w:fldChar w:fldCharType="separate"/>
      </w:r>
      <w:r>
        <w:rPr>
          <w:rStyle w:val="18"/>
        </w:rPr>
        <w:t>3.1.7 参与竞价</w:t>
      </w:r>
      <w:r>
        <w:tab/>
      </w:r>
      <w:r>
        <w:fldChar w:fldCharType="begin"/>
      </w:r>
      <w:r>
        <w:instrText xml:space="preserve"> PAGEREF _Toc11270260 \h </w:instrText>
      </w:r>
      <w:r>
        <w:fldChar w:fldCharType="separate"/>
      </w:r>
      <w:r>
        <w:t>21</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"_Toc11270261" </w:instrText>
      </w:r>
      <w:r>
        <w:fldChar w:fldCharType="separate"/>
      </w:r>
      <w:r>
        <w:rPr>
          <w:rStyle w:val="18"/>
        </w:rPr>
        <w:t>3.1.8 价格谈判</w:t>
      </w:r>
      <w:r>
        <w:tab/>
      </w:r>
      <w:r>
        <w:fldChar w:fldCharType="begin"/>
      </w:r>
      <w:r>
        <w:instrText xml:space="preserve"> PAGEREF _Toc11270261 \h </w:instrText>
      </w:r>
      <w:r>
        <w:fldChar w:fldCharType="separate"/>
      </w:r>
      <w:r>
        <w:t>21</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"_Toc11270262" </w:instrText>
      </w:r>
      <w:r>
        <w:fldChar w:fldCharType="separate"/>
      </w:r>
      <w:r>
        <w:rPr>
          <w:rStyle w:val="18"/>
        </w:rPr>
        <w:t>3.1.9 采购项目结果</w:t>
      </w:r>
      <w:r>
        <w:tab/>
      </w:r>
      <w:r>
        <w:fldChar w:fldCharType="begin"/>
      </w:r>
      <w:r>
        <w:instrText xml:space="preserve"> PAGEREF _Toc11270262 \h </w:instrText>
      </w:r>
      <w:r>
        <w:fldChar w:fldCharType="separate"/>
      </w:r>
      <w:r>
        <w:t>23</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"_Toc11270263" </w:instrText>
      </w:r>
      <w:r>
        <w:fldChar w:fldCharType="separate"/>
      </w:r>
      <w:r>
        <w:rPr>
          <w:rStyle w:val="18"/>
        </w:rPr>
        <w:t>3.1.10 缴纳服务费</w:t>
      </w:r>
      <w:r>
        <w:tab/>
      </w:r>
      <w:r>
        <w:fldChar w:fldCharType="begin"/>
      </w:r>
      <w:r>
        <w:instrText xml:space="preserve"> PAGEREF _Toc11270263 \h </w:instrText>
      </w:r>
      <w:r>
        <w:fldChar w:fldCharType="separate"/>
      </w:r>
      <w:r>
        <w:t>24</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"_Toc11270264" </w:instrText>
      </w:r>
      <w:r>
        <w:fldChar w:fldCharType="separate"/>
      </w:r>
      <w:r>
        <w:rPr>
          <w:rStyle w:val="18"/>
        </w:rPr>
        <w:t>3.1.11 查看结果通知</w:t>
      </w:r>
      <w:r>
        <w:tab/>
      </w:r>
      <w:r>
        <w:fldChar w:fldCharType="begin"/>
      </w:r>
      <w:r>
        <w:instrText xml:space="preserve"> PAGEREF _Toc11270264 \h </w:instrText>
      </w:r>
      <w:r>
        <w:fldChar w:fldCharType="separate"/>
      </w:r>
      <w:r>
        <w:t>27</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"_Toc11270265" </w:instrText>
      </w:r>
      <w:r>
        <w:fldChar w:fldCharType="separate"/>
      </w:r>
      <w:r>
        <w:rPr>
          <w:rStyle w:val="18"/>
        </w:rPr>
        <w:t>3.1.12 项目异常</w:t>
      </w:r>
      <w:r>
        <w:tab/>
      </w:r>
      <w:r>
        <w:fldChar w:fldCharType="begin"/>
      </w:r>
      <w:r>
        <w:instrText xml:space="preserve"> PAGEREF _Toc11270265 \h </w:instrText>
      </w:r>
      <w:r>
        <w:fldChar w:fldCharType="separate"/>
      </w:r>
      <w:r>
        <w:t>29</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"_Toc11270266" </w:instrText>
      </w:r>
      <w:r>
        <w:fldChar w:fldCharType="separate"/>
      </w:r>
      <w:r>
        <w:rPr>
          <w:rStyle w:val="18"/>
        </w:rPr>
        <w:t>3.1.13 交易互评</w:t>
      </w:r>
      <w:r>
        <w:tab/>
      </w:r>
      <w:r>
        <w:fldChar w:fldCharType="begin"/>
      </w:r>
      <w:r>
        <w:instrText xml:space="preserve"> PAGEREF _Toc11270266 \h </w:instrText>
      </w:r>
      <w:r>
        <w:fldChar w:fldCharType="separate"/>
      </w:r>
      <w:r>
        <w:t>31</w:t>
      </w:r>
      <w:r>
        <w:fldChar w:fldCharType="end"/>
      </w:r>
      <w:r>
        <w:fldChar w:fldCharType="end"/>
      </w:r>
    </w:p>
    <w:p>
      <w:pPr>
        <w:pStyle w:val="12"/>
        <w:tabs>
          <w:tab w:val="right" w:leader="dot" w:pos="10194"/>
        </w:tabs>
        <w:ind w:left="480" w:firstLine="480"/>
        <w:rPr>
          <w:rFonts w:eastAsiaTheme="minorEastAsia"/>
          <w:sz w:val="21"/>
        </w:rPr>
      </w:pPr>
      <w:r>
        <w:fldChar w:fldCharType="begin"/>
      </w:r>
      <w:r>
        <w:instrText xml:space="preserve"> HYPERLINK \l "_Toc11270267" </w:instrText>
      </w:r>
      <w:r>
        <w:fldChar w:fldCharType="separate"/>
      </w:r>
      <w:r>
        <w:rPr>
          <w:rStyle w:val="18"/>
        </w:rPr>
        <w:t>3.2 邀请采购</w:t>
      </w:r>
      <w:r>
        <w:tab/>
      </w:r>
      <w:r>
        <w:fldChar w:fldCharType="begin"/>
      </w:r>
      <w:r>
        <w:instrText xml:space="preserve"> PAGEREF _Toc11270267 \h </w:instrText>
      </w:r>
      <w:r>
        <w:fldChar w:fldCharType="separate"/>
      </w:r>
      <w:r>
        <w:t>32</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"_Toc11270268" </w:instrText>
      </w:r>
      <w:r>
        <w:fldChar w:fldCharType="separate"/>
      </w:r>
      <w:r>
        <w:rPr>
          <w:rStyle w:val="18"/>
        </w:rPr>
        <w:t>3.2.1 采购项目公告</w:t>
      </w:r>
      <w:r>
        <w:tab/>
      </w:r>
      <w:r>
        <w:fldChar w:fldCharType="begin"/>
      </w:r>
      <w:r>
        <w:instrText xml:space="preserve"> PAGEREF _Toc11270268 \h </w:instrText>
      </w:r>
      <w:r>
        <w:fldChar w:fldCharType="separate"/>
      </w:r>
      <w:r>
        <w:t>32</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"_Toc11270269" </w:instrText>
      </w:r>
      <w:r>
        <w:fldChar w:fldCharType="separate"/>
      </w:r>
      <w:r>
        <w:rPr>
          <w:rStyle w:val="18"/>
        </w:rPr>
        <w:t>3.2.2 补遗文件</w:t>
      </w:r>
      <w:r>
        <w:tab/>
      </w:r>
      <w:r>
        <w:fldChar w:fldCharType="begin"/>
      </w:r>
      <w:r>
        <w:instrText xml:space="preserve"> PAGEREF _Toc11270269 \h </w:instrText>
      </w:r>
      <w:r>
        <w:fldChar w:fldCharType="separate"/>
      </w:r>
      <w:r>
        <w:t>36</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"_Toc11270270" </w:instrText>
      </w:r>
      <w:r>
        <w:fldChar w:fldCharType="separate"/>
      </w:r>
      <w:r>
        <w:rPr>
          <w:rStyle w:val="18"/>
        </w:rPr>
        <w:t>3.2.3 采购项目异议</w:t>
      </w:r>
      <w:r>
        <w:tab/>
      </w:r>
      <w:r>
        <w:fldChar w:fldCharType="begin"/>
      </w:r>
      <w:r>
        <w:instrText xml:space="preserve"> PAGEREF _Toc11270270 \h </w:instrText>
      </w:r>
      <w:r>
        <w:fldChar w:fldCharType="separate"/>
      </w:r>
      <w:r>
        <w:t>37</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"_Toc11270271" </w:instrText>
      </w:r>
      <w:r>
        <w:fldChar w:fldCharType="separate"/>
      </w:r>
      <w:r>
        <w:rPr>
          <w:rStyle w:val="18"/>
        </w:rPr>
        <w:t>3.2.4 采购项目报价</w:t>
      </w:r>
      <w:r>
        <w:tab/>
      </w:r>
      <w:r>
        <w:fldChar w:fldCharType="begin"/>
      </w:r>
      <w:r>
        <w:instrText xml:space="preserve"> PAGEREF _Toc11270271 \h </w:instrText>
      </w:r>
      <w:r>
        <w:fldChar w:fldCharType="separate"/>
      </w:r>
      <w:r>
        <w:t>40</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"_Toc11270272" </w:instrText>
      </w:r>
      <w:r>
        <w:fldChar w:fldCharType="separate"/>
      </w:r>
      <w:r>
        <w:rPr>
          <w:rStyle w:val="18"/>
        </w:rPr>
        <w:t>3.2.5 评审管理</w:t>
      </w:r>
      <w:r>
        <w:tab/>
      </w:r>
      <w:r>
        <w:fldChar w:fldCharType="begin"/>
      </w:r>
      <w:r>
        <w:instrText xml:space="preserve"> PAGEREF _Toc11270272 \h </w:instrText>
      </w:r>
      <w:r>
        <w:fldChar w:fldCharType="separate"/>
      </w:r>
      <w:r>
        <w:t>47</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"_Toc11270273" </w:instrText>
      </w:r>
      <w:r>
        <w:fldChar w:fldCharType="separate"/>
      </w:r>
      <w:r>
        <w:rPr>
          <w:rStyle w:val="18"/>
        </w:rPr>
        <w:t>3.2.6 参与竞价</w:t>
      </w:r>
      <w:r>
        <w:tab/>
      </w:r>
      <w:r>
        <w:fldChar w:fldCharType="begin"/>
      </w:r>
      <w:r>
        <w:instrText xml:space="preserve"> PAGEREF _Toc11270273 \h </w:instrText>
      </w:r>
      <w:r>
        <w:fldChar w:fldCharType="separate"/>
      </w:r>
      <w:r>
        <w:t>50</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"_Toc11270274" </w:instrText>
      </w:r>
      <w:r>
        <w:fldChar w:fldCharType="separate"/>
      </w:r>
      <w:r>
        <w:rPr>
          <w:rStyle w:val="18"/>
        </w:rPr>
        <w:t>3.2.7 价格谈判</w:t>
      </w:r>
      <w:r>
        <w:tab/>
      </w:r>
      <w:r>
        <w:fldChar w:fldCharType="begin"/>
      </w:r>
      <w:r>
        <w:instrText xml:space="preserve"> PAGEREF _Toc11270274 \h </w:instrText>
      </w:r>
      <w:r>
        <w:fldChar w:fldCharType="separate"/>
      </w:r>
      <w:r>
        <w:t>50</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"_Toc11270275" </w:instrText>
      </w:r>
      <w:r>
        <w:fldChar w:fldCharType="separate"/>
      </w:r>
      <w:r>
        <w:rPr>
          <w:rStyle w:val="18"/>
        </w:rPr>
        <w:t>3.2.8 采购项目结果</w:t>
      </w:r>
      <w:r>
        <w:tab/>
      </w:r>
      <w:r>
        <w:fldChar w:fldCharType="begin"/>
      </w:r>
      <w:r>
        <w:instrText xml:space="preserve"> PAGEREF _Toc11270275 \h </w:instrText>
      </w:r>
      <w:r>
        <w:fldChar w:fldCharType="separate"/>
      </w:r>
      <w:r>
        <w:t>52</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"_Toc11270276" </w:instrText>
      </w:r>
      <w:r>
        <w:fldChar w:fldCharType="separate"/>
      </w:r>
      <w:r>
        <w:rPr>
          <w:rStyle w:val="18"/>
        </w:rPr>
        <w:t>3.2.9 缴纳服务费</w:t>
      </w:r>
      <w:r>
        <w:tab/>
      </w:r>
      <w:r>
        <w:fldChar w:fldCharType="begin"/>
      </w:r>
      <w:r>
        <w:instrText xml:space="preserve"> PAGEREF _Toc11270276 \h </w:instrText>
      </w:r>
      <w:r>
        <w:fldChar w:fldCharType="separate"/>
      </w:r>
      <w:r>
        <w:t>53</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"_Toc11270277" </w:instrText>
      </w:r>
      <w:r>
        <w:fldChar w:fldCharType="separate"/>
      </w:r>
      <w:r>
        <w:rPr>
          <w:rStyle w:val="18"/>
        </w:rPr>
        <w:t>3.2.10 查看结果通知</w:t>
      </w:r>
      <w:r>
        <w:tab/>
      </w:r>
      <w:r>
        <w:fldChar w:fldCharType="begin"/>
      </w:r>
      <w:r>
        <w:instrText xml:space="preserve"> PAGEREF _Toc11270277 \h </w:instrText>
      </w:r>
      <w:r>
        <w:fldChar w:fldCharType="separate"/>
      </w:r>
      <w:r>
        <w:t>56</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"_Toc11270278" </w:instrText>
      </w:r>
      <w:r>
        <w:fldChar w:fldCharType="separate"/>
      </w:r>
      <w:r>
        <w:rPr>
          <w:rStyle w:val="18"/>
        </w:rPr>
        <w:t>3.2.11 项目异常</w:t>
      </w:r>
      <w:r>
        <w:tab/>
      </w:r>
      <w:r>
        <w:fldChar w:fldCharType="begin"/>
      </w:r>
      <w:r>
        <w:instrText xml:space="preserve"> PAGEREF _Toc11270278 \h </w:instrText>
      </w:r>
      <w:r>
        <w:fldChar w:fldCharType="separate"/>
      </w:r>
      <w:r>
        <w:t>58</w:t>
      </w:r>
      <w:r>
        <w:fldChar w:fldCharType="end"/>
      </w:r>
      <w:r>
        <w:fldChar w:fldCharType="end"/>
      </w:r>
    </w:p>
    <w:p>
      <w:pPr>
        <w:pStyle w:val="7"/>
        <w:tabs>
          <w:tab w:val="right" w:leader="dot" w:pos="10194"/>
        </w:tabs>
        <w:ind w:left="960" w:firstLine="480"/>
        <w:rPr>
          <w:rFonts w:eastAsiaTheme="minorEastAsia"/>
          <w:sz w:val="21"/>
        </w:rPr>
      </w:pPr>
      <w:r>
        <w:fldChar w:fldCharType="begin"/>
      </w:r>
      <w:r>
        <w:instrText xml:space="preserve"> HYPERLINK \l "_Toc11270279" </w:instrText>
      </w:r>
      <w:r>
        <w:fldChar w:fldCharType="separate"/>
      </w:r>
      <w:r>
        <w:rPr>
          <w:rStyle w:val="18"/>
        </w:rPr>
        <w:t>3.2.12 交易互评</w:t>
      </w:r>
      <w:r>
        <w:tab/>
      </w:r>
      <w:r>
        <w:fldChar w:fldCharType="begin"/>
      </w:r>
      <w:r>
        <w:instrText xml:space="preserve"> PAGEREF _Toc11270279 \h </w:instrText>
      </w:r>
      <w:r>
        <w:fldChar w:fldCharType="separate"/>
      </w:r>
      <w:r>
        <w:t>60</w:t>
      </w:r>
      <w:r>
        <w:fldChar w:fldCharType="end"/>
      </w:r>
      <w:r>
        <w:fldChar w:fldCharType="end"/>
      </w:r>
    </w:p>
    <w:p>
      <w:pPr>
        <w:pStyle w:val="11"/>
        <w:tabs>
          <w:tab w:val="right" w:leader="dot" w:pos="10194"/>
        </w:tabs>
        <w:ind w:firstLine="402"/>
        <w:rPr>
          <w:rFonts w:eastAsiaTheme="minorEastAsia" w:cstheme="minorBidi"/>
          <w:b w:val="0"/>
          <w:bCs w:val="0"/>
          <w:caps w:val="0"/>
          <w:sz w:val="21"/>
          <w:szCs w:val="22"/>
        </w:rPr>
      </w:pPr>
      <w:r>
        <w:fldChar w:fldCharType="begin"/>
      </w:r>
      <w:r>
        <w:instrText xml:space="preserve"> HYPERLINK \l "_Toc11270280" </w:instrText>
      </w:r>
      <w:r>
        <w:fldChar w:fldCharType="separate"/>
      </w:r>
      <w:r>
        <w:rPr>
          <w:rStyle w:val="18"/>
        </w:rPr>
        <w:t>第四章 联系我们</w:t>
      </w:r>
      <w:r>
        <w:tab/>
      </w:r>
      <w:r>
        <w:fldChar w:fldCharType="begin"/>
      </w:r>
      <w:r>
        <w:instrText xml:space="preserve"> PAGEREF _Toc11270280 \h </w:instrText>
      </w:r>
      <w:r>
        <w:fldChar w:fldCharType="separate"/>
      </w:r>
      <w:r>
        <w:t>61</w:t>
      </w:r>
      <w:r>
        <w:fldChar w:fldCharType="end"/>
      </w:r>
      <w:r>
        <w:fldChar w:fldCharType="end"/>
      </w:r>
    </w:p>
    <w:p>
      <w:pPr>
        <w:ind w:firstLine="480"/>
        <w:rPr>
          <w:rFonts w:ascii="宋体" w:hAnsi="宋体" w:cs="宋体"/>
        </w:rPr>
        <w:sectPr>
          <w:headerReference r:id="rId7" w:type="first"/>
          <w:footerReference r:id="rId10" w:type="first"/>
          <w:headerReference r:id="rId5" w:type="default"/>
          <w:footerReference r:id="rId8" w:type="default"/>
          <w:headerReference r:id="rId6" w:type="even"/>
          <w:footerReference r:id="rId9" w:type="even"/>
          <w:pgSz w:w="11906" w:h="16838"/>
          <w:pgMar w:top="851" w:right="851" w:bottom="851" w:left="851" w:header="851" w:footer="680" w:gutter="0"/>
          <w:pgNumType w:start="1"/>
          <w:cols w:space="425" w:num="1"/>
          <w:docGrid w:type="lines" w:linePitch="312" w:charSpace="0"/>
        </w:sectPr>
      </w:pPr>
      <w:r>
        <w:rPr>
          <w:rFonts w:hint="eastAsia" w:ascii="宋体" w:hAnsi="宋体" w:cs="宋体"/>
        </w:rPr>
        <w:fldChar w:fldCharType="end"/>
      </w:r>
      <w:bookmarkStart w:id="0" w:name="_Toc427496340"/>
      <w:bookmarkStart w:id="1" w:name="_Toc464644765"/>
      <w:bookmarkStart w:id="2" w:name="_Toc471168588"/>
      <w:bookmarkStart w:id="3" w:name="_Toc27016"/>
      <w:bookmarkStart w:id="4" w:name="_Toc3046"/>
      <w:bookmarkStart w:id="5" w:name="_Toc31791"/>
      <w:bookmarkStart w:id="6" w:name="_Toc15892"/>
      <w:bookmarkStart w:id="7" w:name="_Toc14347"/>
    </w:p>
    <w:bookmarkEnd w:id="0"/>
    <w:bookmarkEnd w:id="1"/>
    <w:bookmarkEnd w:id="2"/>
    <w:p>
      <w:pPr>
        <w:pStyle w:val="14"/>
      </w:pPr>
      <w:bookmarkStart w:id="8" w:name="_Toc11270249"/>
      <w:bookmarkStart w:id="9" w:name="_Toc13044"/>
      <w:bookmarkStart w:id="10" w:name="_Toc471168592"/>
      <w:r>
        <w:rPr>
          <w:rFonts w:hint="eastAsia"/>
        </w:rPr>
        <w:t>供应商采购项目操作流程</w:t>
      </w:r>
      <w:bookmarkEnd w:id="8"/>
    </w:p>
    <w:p>
      <w:pPr>
        <w:pStyle w:val="2"/>
        <w:spacing w:before="328" w:after="164"/>
      </w:pPr>
      <w:bookmarkStart w:id="11" w:name="_Toc11270250"/>
      <w:r>
        <w:rPr>
          <w:rFonts w:hint="eastAsia"/>
        </w:rPr>
        <w:t>用户</w:t>
      </w:r>
      <w:bookmarkEnd w:id="3"/>
      <w:bookmarkEnd w:id="4"/>
      <w:bookmarkEnd w:id="5"/>
      <w:bookmarkEnd w:id="6"/>
      <w:bookmarkEnd w:id="7"/>
      <w:r>
        <w:rPr>
          <w:rFonts w:hint="eastAsia"/>
        </w:rPr>
        <w:t>登录</w:t>
      </w:r>
      <w:bookmarkEnd w:id="9"/>
      <w:bookmarkEnd w:id="10"/>
      <w:bookmarkEnd w:id="11"/>
    </w:p>
    <w:p>
      <w:pPr>
        <w:pStyle w:val="31"/>
      </w:pPr>
      <w:r>
        <w:rPr>
          <w:rFonts w:hint="eastAsia"/>
        </w:rPr>
        <w:t>访问中燃集团电子招标采购交易网（</w:t>
      </w:r>
      <w:r>
        <w:t>https://zrzbcg.chinagasholdings.com/</w:t>
      </w:r>
      <w:r>
        <w:rPr>
          <w:rFonts w:hint="eastAsia"/>
        </w:rPr>
        <w:t>），平台首页右侧进入登录界面。</w:t>
      </w:r>
    </w:p>
    <w:p>
      <w:pPr>
        <w:ind w:firstLine="0" w:firstLineChars="0"/>
        <w:jc w:val="center"/>
        <w:rPr>
          <w:rFonts w:ascii="宋体" w:hAnsi="宋体" w:cs="宋体"/>
        </w:rPr>
      </w:pPr>
      <w:r>
        <w:drawing>
          <wp:inline distT="0" distB="0" distL="114300" distR="114300">
            <wp:extent cx="6399530" cy="3960495"/>
            <wp:effectExtent l="0" t="0" r="1270"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6399530" cy="3960495"/>
                    </a:xfrm>
                    <a:prstGeom prst="rect">
                      <a:avLst/>
                    </a:prstGeom>
                    <a:noFill/>
                    <a:ln>
                      <a:noFill/>
                    </a:ln>
                  </pic:spPr>
                </pic:pic>
              </a:graphicData>
            </a:graphic>
          </wp:inline>
        </w:drawing>
      </w:r>
    </w:p>
    <w:p>
      <w:pPr>
        <w:pStyle w:val="31"/>
      </w:pPr>
      <w:r>
        <w:rPr>
          <w:rFonts w:hint="eastAsia"/>
        </w:rPr>
        <w:t>选择【供应商登录】登录入口后，点击【供应商</w:t>
      </w:r>
      <w:r>
        <w:rPr>
          <w:rFonts w:hint="eastAsia"/>
          <w:lang w:val="en-US" w:eastAsia="zh-CN"/>
        </w:rPr>
        <w:t>专区</w:t>
      </w:r>
      <w:r>
        <w:rPr>
          <w:rFonts w:hint="eastAsia"/>
        </w:rPr>
        <w:t>】，插入机构数字证书通过口令验证进行登录。</w:t>
      </w:r>
    </w:p>
    <w:p>
      <w:pPr>
        <w:ind w:firstLine="0" w:firstLineChars="0"/>
        <w:rPr>
          <w:rFonts w:ascii="宋体" w:hAnsi="宋体" w:cs="宋体"/>
        </w:rPr>
      </w:pPr>
      <w:r>
        <w:drawing>
          <wp:inline distT="0" distB="0" distL="114300" distR="114300">
            <wp:extent cx="6401435" cy="2997200"/>
            <wp:effectExtent l="0" t="0" r="14605" b="508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7"/>
                    <a:stretch>
                      <a:fillRect/>
                    </a:stretch>
                  </pic:blipFill>
                  <pic:spPr>
                    <a:xfrm>
                      <a:off x="0" y="0"/>
                      <a:ext cx="6401435" cy="2997200"/>
                    </a:xfrm>
                    <a:prstGeom prst="rect">
                      <a:avLst/>
                    </a:prstGeom>
                    <a:noFill/>
                    <a:ln>
                      <a:noFill/>
                    </a:ln>
                  </pic:spPr>
                </pic:pic>
              </a:graphicData>
            </a:graphic>
          </wp:inline>
        </w:drawing>
      </w:r>
      <w:r>
        <w:rPr>
          <w:rFonts w:hint="eastAsia" w:ascii="宋体" w:hAnsi="宋体" w:cs="宋体"/>
        </w:rPr>
        <w:t xml:space="preserve"> </w:t>
      </w:r>
    </w:p>
    <w:p>
      <w:pPr>
        <w:pStyle w:val="37"/>
        <w:ind w:left="480" w:firstLine="0" w:firstLineChars="0"/>
        <w:rPr>
          <w:rFonts w:ascii="宋体" w:hAnsi="宋体" w:cs="宋体"/>
        </w:rPr>
      </w:pPr>
      <w:bookmarkStart w:id="12" w:name="_Toc10386"/>
      <w:bookmarkStart w:id="13" w:name="_Toc29437"/>
      <w:bookmarkStart w:id="14" w:name="_Toc699"/>
      <w:bookmarkStart w:id="15" w:name="_Toc17757"/>
      <w:bookmarkStart w:id="16" w:name="_Toc471168595"/>
      <w:bookmarkStart w:id="17" w:name="_Toc1357"/>
      <w:r>
        <w:rPr>
          <w:rFonts w:hint="eastAsia" w:ascii="宋体" w:hAnsi="宋体" w:cs="宋体"/>
          <w:b/>
          <w:bCs/>
          <w:color w:val="FF0000"/>
          <w:sz w:val="21"/>
          <w:szCs w:val="21"/>
        </w:rPr>
        <w:t>注：</w:t>
      </w:r>
    </w:p>
    <w:p>
      <w:pPr>
        <w:ind w:firstLine="480"/>
        <w:rPr>
          <w:rFonts w:ascii="宋体" w:hAnsi="宋体" w:cs="宋体"/>
          <w:color w:val="FF0000"/>
        </w:rPr>
      </w:pPr>
      <w:r>
        <w:rPr>
          <w:rFonts w:hint="eastAsia" w:ascii="宋体" w:hAnsi="宋体" w:cs="宋体"/>
          <w:color w:val="FF0000"/>
        </w:rPr>
        <w:t>若采购人要求供应商使用CA数字证书，则供应商必须使用企业CA登录系统、进行报价等操作。</w:t>
      </w:r>
    </w:p>
    <w:p>
      <w:pPr>
        <w:ind w:firstLine="480"/>
        <w:rPr>
          <w:rFonts w:ascii="宋体" w:hAnsi="宋体" w:cs="宋体"/>
          <w:color w:val="FF0000"/>
        </w:rPr>
      </w:pPr>
      <w:r>
        <w:rPr>
          <w:rFonts w:hint="eastAsia" w:ascii="宋体" w:hAnsi="宋体" w:cs="宋体"/>
          <w:color w:val="FF0000"/>
        </w:rPr>
        <w:t>若不要求供应商使用CA数字证书，则供应商既可使用CA数字证书，也可使用账户密码方式登陆系统、进行报价等操作。</w:t>
      </w:r>
      <w:bookmarkStart w:id="18" w:name="_Toc15994"/>
    </w:p>
    <w:p>
      <w:pPr>
        <w:pStyle w:val="2"/>
        <w:spacing w:before="328" w:after="164"/>
      </w:pPr>
      <w:bookmarkStart w:id="19" w:name="_Toc11270251"/>
      <w:r>
        <w:rPr>
          <w:rFonts w:hint="eastAsia"/>
        </w:rPr>
        <w:t>采购项目业务流程图</w:t>
      </w:r>
      <w:bookmarkEnd w:id="18"/>
      <w:bookmarkEnd w:id="19"/>
    </w:p>
    <w:p>
      <w:pPr>
        <w:snapToGrid w:val="0"/>
        <w:ind w:firstLine="0" w:firstLineChars="0"/>
        <w:jc w:val="center"/>
        <w:rPr>
          <w:rFonts w:ascii="宋体" w:hAnsi="宋体" w:cs="宋体"/>
          <w:sz w:val="18"/>
          <w:szCs w:val="18"/>
        </w:rPr>
      </w:pPr>
      <w:r>
        <w:rPr>
          <w:rFonts w:hint="eastAsia" w:ascii="宋体" w:hAnsi="宋体" w:cs="宋体"/>
          <w:sz w:val="18"/>
          <w:szCs w:val="18"/>
        </w:rPr>
        <w:drawing>
          <wp:inline distT="0" distB="0" distL="114300" distR="114300">
            <wp:extent cx="4628515" cy="7033260"/>
            <wp:effectExtent l="19050" t="19050" r="19685" b="15240"/>
            <wp:docPr id="3" name="图片 3" descr="供应商-操作流程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供应商-操作流程图1"/>
                    <pic:cNvPicPr>
                      <a:picLocks noChangeAspect="1"/>
                    </pic:cNvPicPr>
                  </pic:nvPicPr>
                  <pic:blipFill>
                    <a:blip r:embed="rId18"/>
                    <a:stretch>
                      <a:fillRect/>
                    </a:stretch>
                  </pic:blipFill>
                  <pic:spPr>
                    <a:xfrm>
                      <a:off x="0" y="0"/>
                      <a:ext cx="4633043" cy="7039677"/>
                    </a:xfrm>
                    <a:prstGeom prst="rect">
                      <a:avLst/>
                    </a:prstGeom>
                    <a:ln>
                      <a:solidFill>
                        <a:schemeClr val="tx1"/>
                      </a:solidFill>
                    </a:ln>
                  </pic:spPr>
                </pic:pic>
              </a:graphicData>
            </a:graphic>
          </wp:inline>
        </w:drawing>
      </w:r>
    </w:p>
    <w:p>
      <w:pPr>
        <w:pStyle w:val="2"/>
        <w:spacing w:before="328" w:after="164"/>
      </w:pPr>
      <w:bookmarkStart w:id="20" w:name="_Toc11270252"/>
      <w:bookmarkStart w:id="21" w:name="_Toc20323"/>
      <w:r>
        <w:rPr>
          <w:rFonts w:hint="eastAsia"/>
        </w:rPr>
        <w:t>采购项目业务操作</w:t>
      </w:r>
      <w:bookmarkEnd w:id="12"/>
      <w:bookmarkEnd w:id="13"/>
      <w:bookmarkEnd w:id="14"/>
      <w:bookmarkEnd w:id="15"/>
      <w:bookmarkEnd w:id="16"/>
      <w:bookmarkEnd w:id="17"/>
      <w:r>
        <w:rPr>
          <w:rFonts w:hint="eastAsia"/>
        </w:rPr>
        <w:t>步骤</w:t>
      </w:r>
      <w:bookmarkEnd w:id="20"/>
      <w:bookmarkEnd w:id="21"/>
    </w:p>
    <w:p>
      <w:pPr>
        <w:ind w:firstLine="480"/>
        <w:rPr>
          <w:rFonts w:ascii="宋体" w:hAnsi="宋体" w:cs="宋体"/>
          <w:sz w:val="18"/>
          <w:szCs w:val="18"/>
        </w:rPr>
      </w:pPr>
      <w:r>
        <w:rPr>
          <w:rFonts w:hint="eastAsia" w:ascii="宋体" w:hAnsi="宋体" w:cs="宋体"/>
        </w:rPr>
        <w:t>在【供应商专区】</w:t>
      </w:r>
      <w:r>
        <w:rPr>
          <w:rFonts w:hint="eastAsia" w:ascii="宋体" w:hAnsi="宋体" w:cs="宋体"/>
          <w:szCs w:val="24"/>
        </w:rPr>
        <w:t>-&gt;【采购项目管理】</w:t>
      </w:r>
      <w:r>
        <w:rPr>
          <w:rFonts w:hint="eastAsia" w:ascii="宋体" w:hAnsi="宋体" w:cs="宋体"/>
        </w:rPr>
        <w:t>模块中，供应商可进行</w:t>
      </w:r>
      <w:r>
        <w:rPr>
          <w:rFonts w:hint="eastAsia" w:ascii="宋体" w:hAnsi="宋体" w:cs="宋体"/>
          <w:szCs w:val="24"/>
        </w:rPr>
        <w:t>采购项目</w:t>
      </w:r>
      <w:r>
        <w:rPr>
          <w:rFonts w:hint="eastAsia" w:ascii="宋体" w:hAnsi="宋体" w:cs="宋体"/>
        </w:rPr>
        <w:t>公告的查看、质疑、提交保证金、</w:t>
      </w:r>
      <w:r>
        <w:rPr>
          <w:rFonts w:hint="eastAsia" w:ascii="宋体" w:hAnsi="宋体" w:cs="宋体"/>
          <w:szCs w:val="24"/>
        </w:rPr>
        <w:t>采购项目</w:t>
      </w:r>
      <w:r>
        <w:rPr>
          <w:rFonts w:hint="eastAsia" w:ascii="宋体" w:hAnsi="宋体" w:cs="宋体"/>
        </w:rPr>
        <w:t>报价、评审答复、查看</w:t>
      </w:r>
      <w:r>
        <w:rPr>
          <w:rFonts w:hint="eastAsia" w:ascii="宋体" w:hAnsi="宋体" w:cs="宋体"/>
          <w:szCs w:val="24"/>
        </w:rPr>
        <w:t>采购项目</w:t>
      </w:r>
      <w:r>
        <w:rPr>
          <w:rFonts w:hint="eastAsia" w:ascii="宋体" w:hAnsi="宋体" w:cs="宋体"/>
        </w:rPr>
        <w:t>结果公示、查看结果通知等操作。</w:t>
      </w:r>
    </w:p>
    <w:p>
      <w:pPr>
        <w:ind w:firstLine="0" w:firstLineChars="0"/>
        <w:jc w:val="left"/>
        <w:rPr>
          <w:rFonts w:ascii="宋体" w:hAnsi="宋体" w:cs="宋体"/>
          <w:sz w:val="18"/>
          <w:szCs w:val="18"/>
        </w:rPr>
      </w:pPr>
      <w:r>
        <w:rPr>
          <w:rFonts w:hint="eastAsia" w:ascii="宋体" w:hAnsi="宋体" w:cs="宋体"/>
        </w:rPr>
        <w:drawing>
          <wp:inline distT="0" distB="0" distL="114300" distR="114300">
            <wp:extent cx="6404610" cy="3560445"/>
            <wp:effectExtent l="9525" t="9525" r="1714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tretch>
                      <a:fillRect/>
                    </a:stretch>
                  </pic:blipFill>
                  <pic:spPr>
                    <a:xfrm>
                      <a:off x="0" y="0"/>
                      <a:ext cx="6404610" cy="3560445"/>
                    </a:xfrm>
                    <a:prstGeom prst="rect">
                      <a:avLst/>
                    </a:prstGeom>
                    <a:noFill/>
                    <a:ln w="9525">
                      <a:solidFill>
                        <a:schemeClr val="tx1"/>
                      </a:solidFill>
                      <a:miter/>
                    </a:ln>
                  </pic:spPr>
                </pic:pic>
              </a:graphicData>
            </a:graphic>
          </wp:inline>
        </w:drawing>
      </w:r>
    </w:p>
    <w:p>
      <w:pPr>
        <w:pStyle w:val="3"/>
        <w:spacing w:before="328" w:after="164"/>
      </w:pPr>
      <w:bookmarkStart w:id="22" w:name="_Toc25893"/>
      <w:bookmarkStart w:id="23" w:name="_Toc23667"/>
      <w:bookmarkStart w:id="24" w:name="_Toc11270253"/>
      <w:r>
        <w:rPr>
          <w:rFonts w:hint="eastAsia"/>
        </w:rPr>
        <w:t>公开采购</w:t>
      </w:r>
      <w:bookmarkEnd w:id="22"/>
      <w:bookmarkEnd w:id="23"/>
      <w:bookmarkEnd w:id="24"/>
    </w:p>
    <w:p>
      <w:pPr>
        <w:pStyle w:val="4"/>
        <w:spacing w:before="328" w:after="164"/>
      </w:pPr>
      <w:bookmarkStart w:id="25" w:name="_Toc11270254"/>
      <w:bookmarkStart w:id="26" w:name="_Toc24989"/>
      <w:bookmarkStart w:id="27" w:name="_Toc471168596"/>
      <w:r>
        <w:rPr>
          <w:rFonts w:hint="eastAsia"/>
        </w:rPr>
        <w:t>采购项目公告</w:t>
      </w:r>
      <w:bookmarkEnd w:id="25"/>
      <w:bookmarkEnd w:id="26"/>
      <w:bookmarkEnd w:id="27"/>
    </w:p>
    <w:p>
      <w:pPr>
        <w:pStyle w:val="32"/>
        <w:rPr>
          <w:rFonts w:ascii="宋体" w:hAnsi="宋体" w:cs="宋体"/>
        </w:rPr>
      </w:pPr>
      <w:r>
        <w:rPr>
          <w:rFonts w:hint="eastAsia" w:ascii="宋体" w:hAnsi="宋体" w:cs="宋体"/>
        </w:rPr>
        <w:t>点击左侧菜单栏【采购项目公告】进入“采购项目公告”列表页，选择要参与报价的采购项目，点击【查看】即可查看采购项目公告具体内容。</w:t>
      </w:r>
    </w:p>
    <w:p>
      <w:pPr>
        <w:ind w:firstLine="0" w:firstLineChars="0"/>
        <w:jc w:val="center"/>
        <w:rPr>
          <w:rFonts w:ascii="宋体" w:hAnsi="宋体" w:cs="宋体"/>
        </w:rPr>
      </w:pPr>
      <w:r>
        <w:rPr>
          <w:rFonts w:hint="eastAsia" w:ascii="宋体" w:hAnsi="宋体" w:cs="宋体"/>
        </w:rPr>
        <w:drawing>
          <wp:inline distT="0" distB="0" distL="114300" distR="114300">
            <wp:extent cx="6397625" cy="2495550"/>
            <wp:effectExtent l="19050" t="19050" r="22225" b="190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rcRect b="26321"/>
                    <a:stretch>
                      <a:fillRect/>
                    </a:stretch>
                  </pic:blipFill>
                  <pic:spPr>
                    <a:xfrm>
                      <a:off x="0" y="0"/>
                      <a:ext cx="6399530" cy="2496072"/>
                    </a:xfrm>
                    <a:prstGeom prst="rect">
                      <a:avLst/>
                    </a:prstGeom>
                    <a:noFill/>
                    <a:ln w="9525" cap="flat" cmpd="sng" algn="ctr">
                      <a:solidFill>
                        <a:sysClr val="windowText" lastClr="000000"/>
                      </a:solidFill>
                      <a:prstDash val="solid"/>
                      <a:miter lim="800000"/>
                      <a:headEnd type="none" w="med" len="med"/>
                      <a:tailEnd type="none" w="med" len="med"/>
                    </a:ln>
                  </pic:spPr>
                </pic:pic>
              </a:graphicData>
            </a:graphic>
          </wp:inline>
        </w:drawing>
      </w:r>
    </w:p>
    <w:p>
      <w:pPr>
        <w:ind w:firstLine="0" w:firstLineChars="0"/>
        <w:jc w:val="center"/>
        <w:rPr>
          <w:rFonts w:ascii="宋体" w:hAnsi="宋体" w:cs="宋体"/>
        </w:rPr>
      </w:pPr>
      <w:r>
        <w:drawing>
          <wp:inline distT="0" distB="0" distL="0" distR="0">
            <wp:extent cx="5972175" cy="62007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972175" cy="6200775"/>
                    </a:xfrm>
                    <a:prstGeom prst="rect">
                      <a:avLst/>
                    </a:prstGeom>
                  </pic:spPr>
                </pic:pic>
              </a:graphicData>
            </a:graphic>
          </wp:inline>
        </w:drawing>
      </w:r>
    </w:p>
    <w:p>
      <w:pPr>
        <w:ind w:firstLine="0" w:firstLineChars="0"/>
        <w:jc w:val="center"/>
        <w:rPr>
          <w:rFonts w:ascii="宋体" w:hAnsi="宋体" w:cs="宋体"/>
        </w:rPr>
      </w:pPr>
      <w:r>
        <w:drawing>
          <wp:inline distT="0" distB="0" distL="0" distR="0">
            <wp:extent cx="5751830" cy="4457065"/>
            <wp:effectExtent l="0" t="0" r="127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5752381" cy="4457143"/>
                    </a:xfrm>
                    <a:prstGeom prst="rect">
                      <a:avLst/>
                    </a:prstGeom>
                  </pic:spPr>
                </pic:pic>
              </a:graphicData>
            </a:graphic>
          </wp:inline>
        </w:drawing>
      </w:r>
    </w:p>
    <w:p>
      <w:pPr>
        <w:pStyle w:val="4"/>
        <w:spacing w:before="328" w:after="164"/>
      </w:pPr>
      <w:bookmarkStart w:id="28" w:name="_Toc11632"/>
      <w:bookmarkStart w:id="29" w:name="_Toc11270255"/>
      <w:bookmarkStart w:id="30" w:name="_Toc471168597"/>
      <w:r>
        <w:rPr>
          <w:rFonts w:hint="eastAsia"/>
        </w:rPr>
        <w:t>补遗文件</w:t>
      </w:r>
      <w:bookmarkEnd w:id="28"/>
      <w:bookmarkEnd w:id="29"/>
      <w:bookmarkEnd w:id="30"/>
    </w:p>
    <w:p>
      <w:pPr>
        <w:pStyle w:val="32"/>
        <w:rPr>
          <w:rFonts w:ascii="宋体" w:hAnsi="宋体" w:cs="宋体"/>
        </w:rPr>
      </w:pPr>
      <w:r>
        <w:rPr>
          <w:rFonts w:hint="eastAsia" w:ascii="宋体" w:hAnsi="宋体" w:cs="宋体"/>
        </w:rPr>
        <w:t>点击左侧菜单栏【补遗文件】进入“查看补遗”列表页，选择已发布补遗的采购项目，点击【查看】进入“采购项目补遗”页面。</w:t>
      </w:r>
    </w:p>
    <w:p>
      <w:pPr>
        <w:ind w:firstLine="0" w:firstLineChars="0"/>
        <w:rPr>
          <w:rFonts w:ascii="宋体" w:hAnsi="宋体" w:cs="宋体"/>
        </w:rPr>
      </w:pPr>
      <w:r>
        <w:rPr>
          <w:rFonts w:hint="eastAsia" w:ascii="宋体" w:hAnsi="宋体" w:cs="宋体"/>
        </w:rPr>
        <w:drawing>
          <wp:inline distT="0" distB="0" distL="114300" distR="114300">
            <wp:extent cx="6406515" cy="2855595"/>
            <wp:effectExtent l="19050" t="19050" r="13335" b="2095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3"/>
                    <a:srcRect b="14231"/>
                    <a:stretch>
                      <a:fillRect/>
                    </a:stretch>
                  </pic:blipFill>
                  <pic:spPr>
                    <a:xfrm>
                      <a:off x="0" y="0"/>
                      <a:ext cx="6407785" cy="2856082"/>
                    </a:xfrm>
                    <a:prstGeom prst="rect">
                      <a:avLst/>
                    </a:prstGeom>
                    <a:noFill/>
                    <a:ln w="9525" cap="flat" cmpd="sng" algn="ctr">
                      <a:solidFill>
                        <a:sysClr val="windowText" lastClr="000000"/>
                      </a:solidFill>
                      <a:prstDash val="solid"/>
                      <a:miter lim="800000"/>
                      <a:headEnd type="none" w="med" len="med"/>
                      <a:tailEnd type="none" w="med" len="med"/>
                    </a:ln>
                  </pic:spPr>
                </pic:pic>
              </a:graphicData>
            </a:graphic>
          </wp:inline>
        </w:drawing>
      </w:r>
    </w:p>
    <w:p>
      <w:pPr>
        <w:pStyle w:val="32"/>
        <w:rPr>
          <w:rFonts w:ascii="宋体" w:hAnsi="宋体" w:cs="宋体"/>
        </w:rPr>
      </w:pPr>
      <w:r>
        <w:rPr>
          <w:rFonts w:hint="eastAsia" w:ascii="宋体" w:hAnsi="宋体" w:cs="宋体"/>
        </w:rPr>
        <w:t>在“采购项目补遗”页面中，点击补遗标题列表中【查看】，即可查看补遗附件及具体补遗内容。</w:t>
      </w:r>
    </w:p>
    <w:p>
      <w:pPr>
        <w:ind w:firstLine="0" w:firstLineChars="0"/>
        <w:jc w:val="left"/>
        <w:rPr>
          <w:rFonts w:ascii="宋体" w:hAnsi="宋体" w:cs="宋体"/>
        </w:rPr>
      </w:pPr>
      <w:r>
        <w:rPr>
          <w:rFonts w:hint="eastAsia" w:ascii="宋体" w:hAnsi="宋体" w:cs="宋体"/>
        </w:rPr>
        <w:drawing>
          <wp:inline distT="0" distB="0" distL="0" distR="0">
            <wp:extent cx="6408420" cy="2263775"/>
            <wp:effectExtent l="9525" t="9525" r="13335"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6408420" cy="2263775"/>
                    </a:xfrm>
                    <a:prstGeom prst="rect">
                      <a:avLst/>
                    </a:prstGeom>
                    <a:noFill/>
                    <a:ln w="9525">
                      <a:solidFill>
                        <a:schemeClr val="tx1"/>
                      </a:solidFill>
                      <a:miter/>
                    </a:ln>
                  </pic:spPr>
                </pic:pic>
              </a:graphicData>
            </a:graphic>
          </wp:inline>
        </w:drawing>
      </w:r>
      <w:bookmarkStart w:id="31" w:name="_Toc471168598"/>
      <w:bookmarkStart w:id="32" w:name="_Toc25255"/>
      <w:bookmarkStart w:id="33" w:name="_Toc29110"/>
      <w:bookmarkStart w:id="34" w:name="_Toc21862"/>
      <w:bookmarkStart w:id="35" w:name="_Toc4520"/>
      <w:bookmarkStart w:id="36" w:name="_Toc17399"/>
      <w:bookmarkStart w:id="37" w:name="_Toc22257"/>
    </w:p>
    <w:p>
      <w:pPr>
        <w:ind w:firstLine="0" w:firstLineChars="0"/>
        <w:jc w:val="left"/>
        <w:rPr>
          <w:rFonts w:ascii="宋体" w:hAnsi="宋体" w:cs="宋体"/>
        </w:rPr>
      </w:pPr>
    </w:p>
    <w:p>
      <w:pPr>
        <w:pStyle w:val="4"/>
        <w:spacing w:before="328" w:after="164"/>
      </w:pPr>
      <w:bookmarkStart w:id="38" w:name="_Toc11270256"/>
      <w:r>
        <w:rPr>
          <w:rFonts w:hint="eastAsia"/>
        </w:rPr>
        <w:t>采购</w:t>
      </w:r>
      <w:bookmarkEnd w:id="31"/>
      <w:bookmarkEnd w:id="32"/>
      <w:bookmarkEnd w:id="33"/>
      <w:bookmarkEnd w:id="34"/>
      <w:bookmarkEnd w:id="35"/>
      <w:bookmarkEnd w:id="36"/>
      <w:r>
        <w:rPr>
          <w:rFonts w:hint="eastAsia"/>
        </w:rPr>
        <w:t>项目异议</w:t>
      </w:r>
      <w:bookmarkEnd w:id="37"/>
      <w:bookmarkEnd w:id="38"/>
    </w:p>
    <w:p>
      <w:pPr>
        <w:pStyle w:val="32"/>
        <w:rPr>
          <w:rFonts w:ascii="宋体" w:hAnsi="宋体" w:cs="宋体"/>
        </w:rPr>
      </w:pPr>
      <w:r>
        <w:rPr>
          <w:rFonts w:hint="eastAsia" w:ascii="宋体" w:hAnsi="宋体" w:cs="宋体"/>
        </w:rPr>
        <w:t>添加异议</w:t>
      </w:r>
    </w:p>
    <w:p>
      <w:pPr>
        <w:ind w:firstLine="480"/>
        <w:rPr>
          <w:rFonts w:ascii="宋体" w:hAnsi="宋体" w:cs="宋体"/>
        </w:rPr>
      </w:pPr>
      <w:r>
        <w:rPr>
          <w:rFonts w:hint="eastAsia" w:ascii="宋体" w:hAnsi="宋体" w:cs="宋体"/>
        </w:rPr>
        <w:t>若供应商对采购项目有疑问，点击左侧菜单栏【采购项目异议】进入“采购项目异议”列表页，选择要提出异议的采购项目，点击【异议】。</w:t>
      </w:r>
    </w:p>
    <w:p>
      <w:pPr>
        <w:ind w:firstLine="0" w:firstLineChars="0"/>
        <w:rPr>
          <w:rFonts w:ascii="宋体" w:hAnsi="宋体" w:cs="宋体"/>
        </w:rPr>
      </w:pPr>
      <w:r>
        <w:rPr>
          <w:rFonts w:hint="eastAsia" w:ascii="宋体" w:hAnsi="宋体" w:cs="宋体"/>
        </w:rPr>
        <w:drawing>
          <wp:inline distT="0" distB="0" distL="0" distR="0">
            <wp:extent cx="6408420" cy="2980690"/>
            <wp:effectExtent l="9525" t="9525" r="13335" b="120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6408420" cy="2980690"/>
                    </a:xfrm>
                    <a:prstGeom prst="rect">
                      <a:avLst/>
                    </a:prstGeom>
                    <a:noFill/>
                    <a:ln w="9525">
                      <a:solidFill>
                        <a:schemeClr val="tx1"/>
                      </a:solidFill>
                      <a:miter/>
                    </a:ln>
                  </pic:spPr>
                </pic:pic>
              </a:graphicData>
            </a:graphic>
          </wp:inline>
        </w:drawing>
      </w:r>
      <w:r>
        <w:rPr>
          <w:rFonts w:hint="eastAsia" w:ascii="宋体" w:hAnsi="宋体" w:cs="宋体"/>
        </w:rPr>
        <w:t>在“采购项目异议”页面中，点击【添加异议】进入“添加异议内容”页面。</w:t>
      </w:r>
    </w:p>
    <w:p>
      <w:pPr>
        <w:ind w:firstLine="0" w:firstLineChars="0"/>
        <w:rPr>
          <w:rFonts w:ascii="宋体" w:hAnsi="宋体" w:cs="宋体"/>
        </w:rPr>
      </w:pPr>
      <w:r>
        <w:rPr>
          <w:rFonts w:hint="eastAsia" w:ascii="宋体" w:hAnsi="宋体" w:cs="宋体"/>
          <w:bdr w:val="single" w:color="auto" w:sz="4" w:space="0"/>
        </w:rPr>
        <w:drawing>
          <wp:inline distT="0" distB="0" distL="0" distR="0">
            <wp:extent cx="6291580" cy="1521460"/>
            <wp:effectExtent l="0" t="0" r="2540" b="254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6"/>
                    <a:stretch>
                      <a:fillRect/>
                    </a:stretch>
                  </pic:blipFill>
                  <pic:spPr>
                    <a:xfrm>
                      <a:off x="0" y="0"/>
                      <a:ext cx="6305702" cy="1524972"/>
                    </a:xfrm>
                    <a:prstGeom prst="rect">
                      <a:avLst/>
                    </a:prstGeom>
                  </pic:spPr>
                </pic:pic>
              </a:graphicData>
            </a:graphic>
          </wp:inline>
        </w:drawing>
      </w:r>
    </w:p>
    <w:p>
      <w:pPr>
        <w:ind w:firstLine="0" w:firstLineChars="0"/>
        <w:rPr>
          <w:rFonts w:ascii="宋体" w:hAnsi="宋体" w:cs="宋体"/>
        </w:rPr>
      </w:pPr>
      <w:r>
        <w:rPr>
          <w:rFonts w:hint="eastAsia" w:ascii="宋体" w:hAnsi="宋体" w:cs="宋体"/>
        </w:rPr>
        <w:t>在“添加异议内容”页面中，待异议标题、异议内容填写完成后，点击【提交异议】。</w:t>
      </w:r>
    </w:p>
    <w:p>
      <w:pPr>
        <w:ind w:firstLine="0" w:firstLineChars="0"/>
        <w:rPr>
          <w:rFonts w:ascii="宋体" w:hAnsi="宋体" w:cs="宋体"/>
        </w:rPr>
      </w:pPr>
      <w:r>
        <w:rPr>
          <w:rFonts w:hint="eastAsia" w:ascii="宋体" w:hAnsi="宋体" w:cs="宋体"/>
        </w:rPr>
        <w:drawing>
          <wp:inline distT="0" distB="0" distL="114300" distR="114300">
            <wp:extent cx="6399530" cy="2702560"/>
            <wp:effectExtent l="9525" t="9525" r="22225" b="1587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7"/>
                    <a:stretch>
                      <a:fillRect/>
                    </a:stretch>
                  </pic:blipFill>
                  <pic:spPr>
                    <a:xfrm>
                      <a:off x="0" y="0"/>
                      <a:ext cx="6399530" cy="2702560"/>
                    </a:xfrm>
                    <a:prstGeom prst="rect">
                      <a:avLst/>
                    </a:prstGeom>
                    <a:noFill/>
                    <a:ln w="9525">
                      <a:solidFill>
                        <a:schemeClr val="tx1"/>
                      </a:solidFill>
                    </a:ln>
                  </pic:spPr>
                </pic:pic>
              </a:graphicData>
            </a:graphic>
          </wp:inline>
        </w:drawing>
      </w:r>
    </w:p>
    <w:p>
      <w:pPr>
        <w:pStyle w:val="32"/>
        <w:rPr>
          <w:rFonts w:ascii="宋体" w:hAnsi="宋体" w:cs="宋体"/>
        </w:rPr>
      </w:pPr>
      <w:r>
        <w:rPr>
          <w:rFonts w:hint="eastAsia" w:ascii="宋体" w:hAnsi="宋体" w:cs="宋体"/>
        </w:rPr>
        <w:t>查看澄清回复</w:t>
      </w:r>
    </w:p>
    <w:p>
      <w:pPr>
        <w:ind w:firstLine="480"/>
        <w:rPr>
          <w:rFonts w:ascii="宋体" w:hAnsi="宋体" w:cs="宋体"/>
        </w:rPr>
      </w:pPr>
      <w:r>
        <w:rPr>
          <w:rFonts w:hint="eastAsia" w:ascii="宋体" w:hAnsi="宋体" w:cs="宋体"/>
        </w:rPr>
        <w:t>若采购人对提出的异议内容回复后，“采购项目异议”列表页中的【澄清回复数】会记录回复的总数，点击【异议】。</w:t>
      </w:r>
    </w:p>
    <w:p>
      <w:pPr>
        <w:ind w:firstLine="0" w:firstLineChars="0"/>
        <w:rPr>
          <w:rFonts w:ascii="宋体" w:hAnsi="宋体" w:cs="宋体"/>
        </w:rPr>
      </w:pPr>
      <w:r>
        <w:rPr>
          <w:rFonts w:hint="eastAsia" w:ascii="宋体" w:hAnsi="宋体" w:cs="宋体"/>
        </w:rPr>
        <w:drawing>
          <wp:inline distT="0" distB="0" distL="0" distR="0">
            <wp:extent cx="6370955" cy="3068955"/>
            <wp:effectExtent l="9525" t="9525" r="20320" b="1524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8"/>
                    <a:stretch>
                      <a:fillRect/>
                    </a:stretch>
                  </pic:blipFill>
                  <pic:spPr>
                    <a:xfrm>
                      <a:off x="0" y="0"/>
                      <a:ext cx="6371539" cy="3068955"/>
                    </a:xfrm>
                    <a:prstGeom prst="rect">
                      <a:avLst/>
                    </a:prstGeom>
                    <a:ln>
                      <a:solidFill>
                        <a:schemeClr val="tx1"/>
                      </a:solidFill>
                    </a:ln>
                  </pic:spPr>
                </pic:pic>
              </a:graphicData>
            </a:graphic>
          </wp:inline>
        </w:drawing>
      </w:r>
    </w:p>
    <w:p>
      <w:pPr>
        <w:pStyle w:val="32"/>
        <w:numPr>
          <w:ilvl w:val="4"/>
          <w:numId w:val="0"/>
        </w:numPr>
        <w:rPr>
          <w:rFonts w:ascii="宋体" w:hAnsi="宋体" w:cs="宋体"/>
        </w:rPr>
      </w:pPr>
      <w:r>
        <w:rPr>
          <w:rFonts w:hint="eastAsia" w:ascii="宋体" w:hAnsi="宋体" w:cs="宋体"/>
        </w:rPr>
        <w:t xml:space="preserve">    在“采购项目异议”页面中，点击异议标题列表中的【查看】，即可查看采购人对该条异议作出的澄清回复内容。</w:t>
      </w:r>
      <w:r>
        <w:rPr>
          <w:rFonts w:hint="eastAsia" w:ascii="宋体" w:hAnsi="宋体" w:cs="宋体"/>
        </w:rPr>
        <w:drawing>
          <wp:inline distT="0" distB="0" distL="0" distR="0">
            <wp:extent cx="6378575" cy="1873250"/>
            <wp:effectExtent l="9525" t="9525" r="12700" b="2222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9"/>
                    <a:stretch>
                      <a:fillRect/>
                    </a:stretch>
                  </pic:blipFill>
                  <pic:spPr>
                    <a:xfrm>
                      <a:off x="0" y="0"/>
                      <a:ext cx="6387915" cy="1876450"/>
                    </a:xfrm>
                    <a:prstGeom prst="rect">
                      <a:avLst/>
                    </a:prstGeom>
                    <a:ln>
                      <a:solidFill>
                        <a:schemeClr val="tx1"/>
                      </a:solidFill>
                    </a:ln>
                  </pic:spPr>
                </pic:pic>
              </a:graphicData>
            </a:graphic>
          </wp:inline>
        </w:drawing>
      </w:r>
    </w:p>
    <w:p>
      <w:pPr>
        <w:pStyle w:val="4"/>
        <w:spacing w:before="328" w:after="164"/>
      </w:pPr>
      <w:bookmarkStart w:id="39" w:name="_Toc18472"/>
      <w:bookmarkStart w:id="40" w:name="_Toc2002"/>
      <w:bookmarkStart w:id="41" w:name="_Toc15514"/>
      <w:bookmarkStart w:id="42" w:name="_Toc11069"/>
      <w:bookmarkStart w:id="43" w:name="_Toc19836"/>
      <w:bookmarkStart w:id="44" w:name="_Toc471168600"/>
      <w:bookmarkStart w:id="45" w:name="_Toc365"/>
      <w:bookmarkStart w:id="46" w:name="_Toc11270257"/>
      <w:r>
        <w:rPr>
          <w:rFonts w:hint="eastAsia"/>
        </w:rPr>
        <w:t>提交保证金（只适用于需缴纳保证金的采购项目</w:t>
      </w:r>
      <w:bookmarkEnd w:id="39"/>
      <w:bookmarkEnd w:id="40"/>
      <w:bookmarkEnd w:id="41"/>
      <w:bookmarkEnd w:id="42"/>
      <w:bookmarkEnd w:id="43"/>
      <w:bookmarkEnd w:id="44"/>
      <w:r>
        <w:rPr>
          <w:rFonts w:hint="eastAsia"/>
        </w:rPr>
        <w:t>）</w:t>
      </w:r>
      <w:bookmarkEnd w:id="45"/>
      <w:bookmarkEnd w:id="46"/>
    </w:p>
    <w:p>
      <w:pPr>
        <w:pStyle w:val="32"/>
        <w:rPr>
          <w:rFonts w:ascii="宋体" w:hAnsi="宋体" w:cs="宋体"/>
        </w:rPr>
      </w:pPr>
      <w:r>
        <w:rPr>
          <w:rFonts w:hint="eastAsia" w:ascii="宋体" w:hAnsi="宋体" w:cs="宋体"/>
        </w:rPr>
        <w:t xml:space="preserve"> 若供应商要参与报价的采购项目中，采购人要求缴纳保证金，点击左侧菜单栏【提交保证金】进入“提交保证金”列表页，选择对应项目，点击【缴纳】进入“缴纳保证金”详细页面。</w:t>
      </w:r>
    </w:p>
    <w:p>
      <w:pPr>
        <w:ind w:firstLine="0" w:firstLineChars="0"/>
        <w:jc w:val="center"/>
        <w:rPr>
          <w:rFonts w:ascii="宋体" w:hAnsi="宋体" w:cs="宋体"/>
        </w:rPr>
      </w:pPr>
      <w:r>
        <w:rPr>
          <w:rFonts w:hint="eastAsia" w:ascii="宋体" w:hAnsi="宋体" w:cs="宋体"/>
        </w:rPr>
        <w:drawing>
          <wp:inline distT="0" distB="0" distL="114300" distR="114300">
            <wp:extent cx="6402705" cy="2046605"/>
            <wp:effectExtent l="9525" t="9525" r="19050" b="16510"/>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pic:cNvPicPr>
                  </pic:nvPicPr>
                  <pic:blipFill>
                    <a:blip r:embed="rId30"/>
                    <a:stretch>
                      <a:fillRect/>
                    </a:stretch>
                  </pic:blipFill>
                  <pic:spPr>
                    <a:xfrm>
                      <a:off x="0" y="0"/>
                      <a:ext cx="6402705" cy="2046605"/>
                    </a:xfrm>
                    <a:prstGeom prst="rect">
                      <a:avLst/>
                    </a:prstGeom>
                    <a:noFill/>
                    <a:ln w="9525">
                      <a:solidFill>
                        <a:schemeClr val="tx1"/>
                      </a:solidFill>
                      <a:miter/>
                    </a:ln>
                  </pic:spPr>
                </pic:pic>
              </a:graphicData>
            </a:graphic>
          </wp:inline>
        </w:drawing>
      </w:r>
    </w:p>
    <w:p>
      <w:pPr>
        <w:pStyle w:val="32"/>
        <w:widowControl w:val="0"/>
        <w:rPr>
          <w:rFonts w:ascii="宋体" w:hAnsi="宋体" w:cs="宋体"/>
        </w:rPr>
      </w:pPr>
      <w:r>
        <w:rPr>
          <w:rFonts w:hint="eastAsia" w:ascii="宋体" w:hAnsi="宋体" w:cs="宋体"/>
        </w:rPr>
        <w:t>在“缴纳保证金”详细页面中，确认项目信息后，根据保证金金额和保证金账户信息，通过电汇或网银等方式缴纳保证金到指定账户，并上传缴纳凭证，完善供应商信息后，点击【保存并提交审核】，由采购人审核确认后，即完成保证金缴纳操作。</w:t>
      </w:r>
      <w:r>
        <w:rPr>
          <w:rFonts w:hint="eastAsia" w:ascii="宋体" w:hAnsi="宋体" w:cs="宋体"/>
        </w:rPr>
        <w:drawing>
          <wp:inline distT="0" distB="0" distL="114300" distR="114300">
            <wp:extent cx="6405880" cy="6191885"/>
            <wp:effectExtent l="9525" t="9525" r="15875" b="16510"/>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1"/>
                    </pic:cNvPicPr>
                  </pic:nvPicPr>
                  <pic:blipFill>
                    <a:blip r:embed="rId31"/>
                    <a:stretch>
                      <a:fillRect/>
                    </a:stretch>
                  </pic:blipFill>
                  <pic:spPr>
                    <a:xfrm>
                      <a:off x="0" y="0"/>
                      <a:ext cx="6405880" cy="6191885"/>
                    </a:xfrm>
                    <a:prstGeom prst="rect">
                      <a:avLst/>
                    </a:prstGeom>
                    <a:noFill/>
                    <a:ln w="9525">
                      <a:solidFill>
                        <a:schemeClr val="tx1"/>
                      </a:solidFill>
                      <a:miter/>
                    </a:ln>
                  </pic:spPr>
                </pic:pic>
              </a:graphicData>
            </a:graphic>
          </wp:inline>
        </w:drawing>
      </w:r>
    </w:p>
    <w:p>
      <w:pPr>
        <w:pStyle w:val="4"/>
        <w:spacing w:before="328" w:after="164"/>
      </w:pPr>
      <w:bookmarkStart w:id="47" w:name="_Toc11270258"/>
      <w:bookmarkStart w:id="48" w:name="_Toc471168601"/>
      <w:bookmarkStart w:id="49" w:name="_Toc25494"/>
      <w:bookmarkStart w:id="50" w:name="_Toc30494"/>
      <w:bookmarkStart w:id="51" w:name="_Toc19754"/>
      <w:bookmarkStart w:id="52" w:name="_Toc25386"/>
      <w:bookmarkStart w:id="53" w:name="_Toc5568"/>
      <w:bookmarkStart w:id="54" w:name="_Toc10453"/>
      <w:r>
        <w:rPr>
          <w:rFonts w:hint="eastAsia"/>
        </w:rPr>
        <w:t>采购项目报价</w:t>
      </w:r>
      <w:bookmarkEnd w:id="47"/>
      <w:bookmarkEnd w:id="48"/>
      <w:bookmarkEnd w:id="49"/>
      <w:bookmarkEnd w:id="50"/>
      <w:bookmarkEnd w:id="51"/>
      <w:bookmarkEnd w:id="52"/>
      <w:bookmarkEnd w:id="53"/>
      <w:bookmarkEnd w:id="54"/>
    </w:p>
    <w:p>
      <w:pPr>
        <w:pStyle w:val="32"/>
        <w:rPr>
          <w:rFonts w:ascii="宋体" w:hAnsi="宋体" w:cs="宋体"/>
        </w:rPr>
      </w:pPr>
      <w:r>
        <w:rPr>
          <w:rFonts w:hint="eastAsia" w:ascii="宋体" w:hAnsi="宋体" w:cs="宋体"/>
        </w:rPr>
        <w:t>点击左侧菜单栏【采购项目报价】进入“采购项目报价”列表页，选择要参与报价的采购项目，点击【报价】进入“采购项目报价”详细页面。</w:t>
      </w:r>
    </w:p>
    <w:p>
      <w:pPr>
        <w:ind w:firstLine="480"/>
        <w:rPr>
          <w:rFonts w:ascii="宋体" w:hAnsi="宋体" w:cs="宋体"/>
        </w:rPr>
      </w:pPr>
      <w:r>
        <w:rPr>
          <w:rFonts w:hint="eastAsia" w:ascii="宋体" w:hAnsi="宋体" w:cs="宋体"/>
        </w:rPr>
        <w:drawing>
          <wp:inline distT="0" distB="0" distL="0" distR="0">
            <wp:extent cx="6077585" cy="2915920"/>
            <wp:effectExtent l="9525" t="9525" r="24130"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129090" cy="2940546"/>
                    </a:xfrm>
                    <a:prstGeom prst="rect">
                      <a:avLst/>
                    </a:prstGeom>
                    <a:noFill/>
                    <a:ln>
                      <a:solidFill>
                        <a:schemeClr val="tx1"/>
                      </a:solidFill>
                    </a:ln>
                    <a:effectLst/>
                  </pic:spPr>
                </pic:pic>
              </a:graphicData>
            </a:graphic>
          </wp:inline>
        </w:drawing>
      </w:r>
    </w:p>
    <w:p>
      <w:pPr>
        <w:pStyle w:val="32"/>
        <w:rPr>
          <w:rFonts w:ascii="宋体" w:hAnsi="宋体" w:cs="宋体"/>
        </w:rPr>
      </w:pPr>
      <w:bookmarkStart w:id="55" w:name="_Hlk518461794"/>
      <w:r>
        <w:rPr>
          <w:rFonts w:hint="eastAsia" w:ascii="宋体" w:hAnsi="宋体" w:cs="宋体"/>
        </w:rPr>
        <w:t>在“采购项目报价”详细页面中，输入法人/被授权人及联系方式，录入采购项目清单报价，上传对应的评审文件后，点击【确认并提交】完成报价。</w:t>
      </w:r>
    </w:p>
    <w:bookmarkEnd w:id="55"/>
    <w:p>
      <w:pPr>
        <w:ind w:firstLine="480"/>
        <w:rPr>
          <w:rFonts w:ascii="宋体" w:hAnsi="宋体" w:cs="宋体"/>
        </w:rPr>
      </w:pPr>
      <w:r>
        <w:rPr>
          <w:rFonts w:hint="eastAsia" w:ascii="宋体" w:hAnsi="宋体" w:cs="宋体"/>
        </w:rPr>
        <w:drawing>
          <wp:inline distT="0" distB="0" distL="0" distR="0">
            <wp:extent cx="6096635" cy="1014095"/>
            <wp:effectExtent l="9525" t="9525" r="20320" b="1270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167008" cy="1025976"/>
                    </a:xfrm>
                    <a:prstGeom prst="rect">
                      <a:avLst/>
                    </a:prstGeom>
                    <a:noFill/>
                    <a:ln>
                      <a:solidFill>
                        <a:schemeClr val="tx1"/>
                      </a:solidFill>
                    </a:ln>
                    <a:effectLst/>
                  </pic:spPr>
                </pic:pic>
              </a:graphicData>
            </a:graphic>
          </wp:inline>
        </w:drawing>
      </w:r>
    </w:p>
    <w:p>
      <w:pPr>
        <w:ind w:firstLine="480"/>
        <w:rPr>
          <w:rFonts w:ascii="宋体" w:hAnsi="宋体" w:cs="宋体"/>
        </w:rPr>
      </w:pPr>
      <w:r>
        <w:rPr>
          <w:rFonts w:hint="eastAsia" w:ascii="宋体" w:hAnsi="宋体" w:cs="宋体"/>
        </w:rPr>
        <w:drawing>
          <wp:inline distT="0" distB="0" distL="0" distR="0">
            <wp:extent cx="6039485" cy="2633980"/>
            <wp:effectExtent l="9525" t="9525" r="16510" b="234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6059168" cy="2642952"/>
                    </a:xfrm>
                    <a:prstGeom prst="rect">
                      <a:avLst/>
                    </a:prstGeom>
                    <a:ln w="3175">
                      <a:solidFill>
                        <a:schemeClr val="tx1"/>
                      </a:solidFill>
                    </a:ln>
                  </pic:spPr>
                </pic:pic>
              </a:graphicData>
            </a:graphic>
          </wp:inline>
        </w:drawing>
      </w:r>
    </w:p>
    <w:p>
      <w:pPr>
        <w:ind w:firstLine="240" w:firstLineChars="100"/>
        <w:jc w:val="left"/>
        <w:rPr>
          <w:rFonts w:ascii="宋体" w:hAnsi="宋体" w:cs="宋体"/>
          <w:szCs w:val="21"/>
        </w:rPr>
      </w:pPr>
      <w:r>
        <w:rPr>
          <w:rFonts w:hint="eastAsia" w:ascii="宋体" w:hAnsi="宋体" w:cs="宋体"/>
          <w:szCs w:val="21"/>
        </w:rPr>
        <w:t>采购项目清单报价支持两种报价方式</w:t>
      </w:r>
    </w:p>
    <w:p>
      <w:pPr>
        <w:ind w:left="425" w:firstLine="480"/>
        <w:jc w:val="left"/>
        <w:rPr>
          <w:rFonts w:ascii="宋体" w:hAnsi="宋体" w:cs="宋体"/>
          <w:szCs w:val="21"/>
        </w:rPr>
      </w:pPr>
      <w:r>
        <w:rPr>
          <w:rFonts w:hint="eastAsia" w:ascii="宋体" w:hAnsi="宋体" w:cs="宋体"/>
          <w:szCs w:val="21"/>
        </w:rPr>
        <w:t>方式一：手动录入报价内容，因采购人选用的模板不同，故供应商报价填写的内容也有所不同。</w:t>
      </w:r>
    </w:p>
    <w:p>
      <w:pPr>
        <w:ind w:left="425" w:firstLine="480"/>
        <w:jc w:val="left"/>
        <w:rPr>
          <w:rFonts w:ascii="宋体" w:hAnsi="宋体" w:cs="宋体"/>
        </w:rPr>
      </w:pPr>
    </w:p>
    <w:p>
      <w:pPr>
        <w:numPr>
          <w:ilvl w:val="0"/>
          <w:numId w:val="2"/>
        </w:numPr>
        <w:ind w:firstLine="480"/>
        <w:rPr>
          <w:rFonts w:ascii="宋体" w:hAnsi="宋体" w:cs="宋体"/>
        </w:rPr>
      </w:pPr>
      <w:r>
        <w:rPr>
          <w:rFonts w:hint="eastAsia" w:ascii="宋体" w:hAnsi="宋体" w:cs="宋体"/>
        </w:rPr>
        <w:t>通用模板</w:t>
      </w:r>
    </w:p>
    <w:p>
      <w:pPr>
        <w:ind w:left="425" w:firstLine="480"/>
        <w:jc w:val="left"/>
        <w:rPr>
          <w:rFonts w:ascii="宋体" w:hAnsi="宋体" w:cs="宋体"/>
        </w:rPr>
      </w:pPr>
      <w:r>
        <w:rPr>
          <w:rFonts w:hint="eastAsia" w:ascii="宋体" w:hAnsi="宋体" w:cs="宋体"/>
        </w:rPr>
        <w:t>需供应商手动录入“税率”和“不含税单价”后，其余价格自动计算。</w:t>
      </w:r>
    </w:p>
    <w:p>
      <w:pPr>
        <w:ind w:firstLine="480"/>
        <w:jc w:val="left"/>
        <w:rPr>
          <w:rFonts w:ascii="宋体" w:hAnsi="宋体" w:cs="宋体"/>
        </w:rPr>
      </w:pPr>
      <w:r>
        <w:rPr>
          <w:rFonts w:hint="eastAsia" w:ascii="宋体" w:hAnsi="宋体" w:cs="宋体"/>
        </w:rPr>
        <w:drawing>
          <wp:inline distT="0" distB="0" distL="0" distR="0">
            <wp:extent cx="5875020" cy="2388870"/>
            <wp:effectExtent l="9525" t="9525" r="1333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a:stretch>
                      <a:fillRect/>
                    </a:stretch>
                  </pic:blipFill>
                  <pic:spPr>
                    <a:xfrm>
                      <a:off x="0" y="0"/>
                      <a:ext cx="5875020" cy="2388870"/>
                    </a:xfrm>
                    <a:prstGeom prst="rect">
                      <a:avLst/>
                    </a:prstGeom>
                    <a:ln w="3175">
                      <a:solidFill>
                        <a:schemeClr val="tx1"/>
                      </a:solidFill>
                    </a:ln>
                  </pic:spPr>
                </pic:pic>
              </a:graphicData>
            </a:graphic>
          </wp:inline>
        </w:drawing>
      </w:r>
    </w:p>
    <w:p>
      <w:pPr>
        <w:numPr>
          <w:ilvl w:val="0"/>
          <w:numId w:val="2"/>
        </w:numPr>
        <w:ind w:firstLine="480"/>
        <w:rPr>
          <w:rFonts w:ascii="宋体" w:hAnsi="宋体" w:cs="宋体"/>
        </w:rPr>
      </w:pPr>
      <w:r>
        <w:rPr>
          <w:rFonts w:hint="eastAsia" w:ascii="宋体" w:hAnsi="宋体" w:cs="宋体"/>
        </w:rPr>
        <w:t xml:space="preserve"> 工程模板</w:t>
      </w:r>
    </w:p>
    <w:p>
      <w:pPr>
        <w:ind w:left="425" w:firstLine="480"/>
        <w:jc w:val="left"/>
        <w:rPr>
          <w:rFonts w:ascii="宋体" w:hAnsi="宋体" w:cs="宋体"/>
          <w:szCs w:val="21"/>
        </w:rPr>
      </w:pPr>
      <w:r>
        <w:rPr>
          <w:rFonts w:hint="eastAsia" w:ascii="宋体" w:hAnsi="宋体" w:cs="宋体"/>
          <w:szCs w:val="21"/>
        </w:rPr>
        <w:t>需供应商手动录入单价，合价系统自动计算。</w:t>
      </w:r>
    </w:p>
    <w:p>
      <w:pPr>
        <w:ind w:firstLine="480"/>
        <w:jc w:val="left"/>
        <w:rPr>
          <w:rFonts w:ascii="宋体" w:hAnsi="宋体" w:cs="宋体"/>
        </w:rPr>
      </w:pPr>
      <w:r>
        <w:rPr>
          <w:rFonts w:hint="eastAsia" w:ascii="宋体" w:hAnsi="宋体" w:cs="宋体"/>
          <w:szCs w:val="21"/>
        </w:rPr>
        <w:drawing>
          <wp:inline distT="0" distB="0" distL="114300" distR="114300">
            <wp:extent cx="5915025" cy="4911725"/>
            <wp:effectExtent l="9525" t="9525" r="19050" b="16510"/>
            <wp:docPr id="26" name="图片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
                    <pic:cNvPicPr>
                      <a:picLocks noChangeAspect="1"/>
                    </pic:cNvPicPr>
                  </pic:nvPicPr>
                  <pic:blipFill>
                    <a:blip r:embed="rId36"/>
                    <a:stretch>
                      <a:fillRect/>
                    </a:stretch>
                  </pic:blipFill>
                  <pic:spPr>
                    <a:xfrm>
                      <a:off x="0" y="0"/>
                      <a:ext cx="5915025" cy="4911725"/>
                    </a:xfrm>
                    <a:prstGeom prst="rect">
                      <a:avLst/>
                    </a:prstGeom>
                    <a:ln>
                      <a:solidFill>
                        <a:schemeClr val="tx1"/>
                      </a:solidFill>
                    </a:ln>
                  </pic:spPr>
                </pic:pic>
              </a:graphicData>
            </a:graphic>
          </wp:inline>
        </w:drawing>
      </w:r>
    </w:p>
    <w:p>
      <w:pPr>
        <w:numPr>
          <w:ilvl w:val="0"/>
          <w:numId w:val="2"/>
        </w:numPr>
        <w:ind w:firstLine="480"/>
        <w:rPr>
          <w:rFonts w:ascii="宋体" w:hAnsi="宋体" w:cs="宋体"/>
        </w:rPr>
      </w:pPr>
      <w:r>
        <w:rPr>
          <w:rFonts w:hint="eastAsia" w:ascii="宋体" w:hAnsi="宋体" w:cs="宋体"/>
        </w:rPr>
        <w:t>货物模板</w:t>
      </w:r>
    </w:p>
    <w:p>
      <w:pPr>
        <w:ind w:firstLine="480"/>
        <w:rPr>
          <w:rFonts w:ascii="宋体" w:hAnsi="宋体" w:cs="宋体"/>
        </w:rPr>
      </w:pPr>
      <w:r>
        <w:rPr>
          <w:rFonts w:hint="eastAsia" w:ascii="宋体" w:hAnsi="宋体" w:cs="宋体"/>
        </w:rPr>
        <w:t>需供应商先手动录入税率，“不含税单价”、“不含税合价”、“含税单价”与“含税合价”填写一项即可，其它价格系统自动计算。</w:t>
      </w:r>
    </w:p>
    <w:p>
      <w:pPr>
        <w:ind w:firstLine="0" w:firstLineChars="0"/>
        <w:rPr>
          <w:rFonts w:ascii="宋体" w:hAnsi="宋体" w:cs="宋体"/>
        </w:rPr>
      </w:pPr>
      <w:r>
        <w:rPr>
          <w:rFonts w:hint="eastAsia" w:ascii="宋体" w:hAnsi="宋体" w:cs="宋体"/>
        </w:rPr>
        <w:drawing>
          <wp:inline distT="0" distB="0" distL="0" distR="0">
            <wp:extent cx="6408420" cy="6454775"/>
            <wp:effectExtent l="9525" t="9525" r="13335" b="1270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418932" cy="6465301"/>
                    </a:xfrm>
                    <a:prstGeom prst="rect">
                      <a:avLst/>
                    </a:prstGeom>
                    <a:ln>
                      <a:solidFill>
                        <a:schemeClr val="tx1"/>
                      </a:solidFill>
                    </a:ln>
                  </pic:spPr>
                </pic:pic>
              </a:graphicData>
            </a:graphic>
          </wp:inline>
        </w:drawing>
      </w:r>
    </w:p>
    <w:p>
      <w:pPr>
        <w:numPr>
          <w:ilvl w:val="0"/>
          <w:numId w:val="2"/>
        </w:numPr>
        <w:ind w:firstLine="480"/>
        <w:rPr>
          <w:rFonts w:ascii="宋体" w:hAnsi="宋体" w:cs="宋体"/>
        </w:rPr>
      </w:pPr>
      <w:r>
        <w:rPr>
          <w:rFonts w:hint="eastAsia" w:ascii="宋体" w:hAnsi="宋体" w:cs="宋体"/>
        </w:rPr>
        <w:t>服务模板</w:t>
      </w:r>
    </w:p>
    <w:p>
      <w:pPr>
        <w:ind w:left="425" w:firstLine="480"/>
        <w:jc w:val="left"/>
        <w:rPr>
          <w:rFonts w:ascii="宋体" w:hAnsi="宋体" w:cs="宋体"/>
          <w:szCs w:val="21"/>
        </w:rPr>
      </w:pPr>
      <w:r>
        <w:rPr>
          <w:rFonts w:hint="eastAsia" w:ascii="宋体" w:hAnsi="宋体" w:cs="宋体"/>
          <w:szCs w:val="21"/>
        </w:rPr>
        <w:t>需供应商先手动录入税率，</w:t>
      </w:r>
      <w:r>
        <w:rPr>
          <w:rFonts w:hint="eastAsia" w:ascii="宋体" w:hAnsi="宋体" w:cs="宋体"/>
        </w:rPr>
        <w:t>“不含税单价”、“不含税合价”、“含税单价”与“含税合价”填写一项即可，</w:t>
      </w:r>
      <w:r>
        <w:rPr>
          <w:rFonts w:hint="eastAsia" w:ascii="宋体" w:hAnsi="宋体" w:cs="宋体"/>
          <w:szCs w:val="21"/>
        </w:rPr>
        <w:t>其它价格系统自动计算。</w:t>
      </w:r>
    </w:p>
    <w:p>
      <w:pPr>
        <w:ind w:left="425" w:firstLine="480"/>
        <w:jc w:val="left"/>
        <w:rPr>
          <w:rFonts w:ascii="宋体" w:hAnsi="宋体" w:cs="宋体"/>
        </w:rPr>
      </w:pPr>
    </w:p>
    <w:p>
      <w:pPr>
        <w:ind w:firstLine="0" w:firstLineChars="0"/>
        <w:jc w:val="left"/>
        <w:rPr>
          <w:rFonts w:ascii="宋体" w:hAnsi="宋体" w:cs="宋体"/>
          <w:szCs w:val="21"/>
        </w:rPr>
      </w:pPr>
      <w:r>
        <w:rPr>
          <w:rFonts w:hint="eastAsia" w:ascii="宋体" w:hAnsi="宋体" w:cs="宋体"/>
        </w:rPr>
        <w:drawing>
          <wp:inline distT="0" distB="0" distL="0" distR="0">
            <wp:extent cx="6404610" cy="3688080"/>
            <wp:effectExtent l="9525" t="9525" r="17145" b="2095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437167" cy="3706741"/>
                    </a:xfrm>
                    <a:prstGeom prst="rect">
                      <a:avLst/>
                    </a:prstGeom>
                    <a:noFill/>
                    <a:ln>
                      <a:solidFill>
                        <a:schemeClr val="tx1"/>
                      </a:solidFill>
                    </a:ln>
                    <a:effectLst/>
                  </pic:spPr>
                </pic:pic>
              </a:graphicData>
            </a:graphic>
          </wp:inline>
        </w:drawing>
      </w:r>
    </w:p>
    <w:p>
      <w:pPr>
        <w:numPr>
          <w:ilvl w:val="0"/>
          <w:numId w:val="2"/>
        </w:numPr>
        <w:ind w:firstLine="480"/>
        <w:rPr>
          <w:rFonts w:ascii="宋体" w:hAnsi="宋体" w:cs="宋体"/>
        </w:rPr>
      </w:pPr>
      <w:r>
        <w:rPr>
          <w:rFonts w:hint="eastAsia" w:ascii="宋体" w:hAnsi="宋体" w:cs="宋体"/>
        </w:rPr>
        <w:t>自定义模板</w:t>
      </w:r>
    </w:p>
    <w:p>
      <w:pPr>
        <w:ind w:left="480" w:firstLine="0" w:firstLineChars="0"/>
        <w:rPr>
          <w:rFonts w:ascii="宋体" w:hAnsi="宋体" w:cs="宋体"/>
        </w:rPr>
      </w:pPr>
      <w:r>
        <w:rPr>
          <w:rFonts w:hint="eastAsia" w:ascii="宋体" w:hAnsi="宋体" w:cs="宋体"/>
          <w:szCs w:val="24"/>
        </w:rPr>
        <w:t>外币报价说明：</w:t>
      </w:r>
    </w:p>
    <w:p>
      <w:pPr>
        <w:ind w:firstLine="0" w:firstLineChars="0"/>
        <w:rPr>
          <w:rFonts w:ascii="宋体" w:hAnsi="宋体" w:cs="宋体"/>
        </w:rPr>
      </w:pPr>
      <w:r>
        <w:rPr>
          <w:rFonts w:hint="eastAsia" w:ascii="宋体" w:hAnsi="宋体" w:cs="宋体"/>
        </w:rPr>
        <w:t xml:space="preserve">        若采购人已填写币种，则供应商不能修改；采购人未填写币种，则供应商必须填写。币种为人民币，贸易术语和地区默认显示“/”，币种为非人民币，“贸易术语”自行下拉勾选，地区手动填写。</w:t>
      </w:r>
    </w:p>
    <w:p>
      <w:pPr>
        <w:ind w:firstLine="0" w:firstLineChars="0"/>
        <w:rPr>
          <w:rFonts w:ascii="宋体" w:hAnsi="宋体" w:cs="宋体"/>
        </w:rPr>
      </w:pPr>
      <w:r>
        <w:rPr>
          <w:rFonts w:hint="eastAsia" w:ascii="宋体" w:hAnsi="宋体" w:cs="宋体"/>
        </w:rPr>
        <w:drawing>
          <wp:inline distT="0" distB="0" distL="114300" distR="114300">
            <wp:extent cx="6398260" cy="3100070"/>
            <wp:effectExtent l="9525" t="9525" r="23495" b="14605"/>
            <wp:docPr id="36" name="图片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
                    <pic:cNvPicPr>
                      <a:picLocks noChangeAspect="1"/>
                    </pic:cNvPicPr>
                  </pic:nvPicPr>
                  <pic:blipFill>
                    <a:blip r:embed="rId39"/>
                    <a:stretch>
                      <a:fillRect/>
                    </a:stretch>
                  </pic:blipFill>
                  <pic:spPr>
                    <a:xfrm>
                      <a:off x="0" y="0"/>
                      <a:ext cx="6398260" cy="3100070"/>
                    </a:xfrm>
                    <a:prstGeom prst="rect">
                      <a:avLst/>
                    </a:prstGeom>
                    <a:ln>
                      <a:solidFill>
                        <a:schemeClr val="tx1"/>
                      </a:solidFill>
                    </a:ln>
                  </pic:spPr>
                </pic:pic>
              </a:graphicData>
            </a:graphic>
          </wp:inline>
        </w:drawing>
      </w:r>
    </w:p>
    <w:p>
      <w:pPr>
        <w:ind w:firstLine="480"/>
        <w:rPr>
          <w:rFonts w:ascii="宋体" w:hAnsi="宋体" w:cs="宋体"/>
          <w:szCs w:val="24"/>
        </w:rPr>
      </w:pPr>
    </w:p>
    <w:p>
      <w:pPr>
        <w:ind w:firstLine="480"/>
        <w:rPr>
          <w:rFonts w:ascii="宋体" w:hAnsi="宋体" w:cs="宋体"/>
        </w:rPr>
      </w:pPr>
      <w:r>
        <w:rPr>
          <w:rFonts w:hint="eastAsia" w:ascii="宋体" w:hAnsi="宋体" w:cs="宋体"/>
          <w:szCs w:val="24"/>
        </w:rPr>
        <w:t>费率/计数金额报价说明：</w:t>
      </w:r>
      <w:r>
        <w:rPr>
          <w:rFonts w:hint="eastAsia" w:ascii="宋体" w:hAnsi="宋体" w:cs="宋体"/>
        </w:rPr>
        <w:t>供应商填写费率后，根据计数金额*费率=合价，系统自动计算出合价。</w:t>
      </w:r>
    </w:p>
    <w:p>
      <w:pPr>
        <w:pStyle w:val="38"/>
        <w:spacing w:line="360" w:lineRule="auto"/>
        <w:ind w:firstLine="0" w:firstLineChars="0"/>
        <w:jc w:val="center"/>
        <w:rPr>
          <w:rFonts w:ascii="宋体" w:hAnsi="宋体" w:eastAsia="宋体" w:cs="宋体"/>
          <w:color w:val="FF0000"/>
          <w:szCs w:val="21"/>
        </w:rPr>
      </w:pPr>
      <w:r>
        <w:rPr>
          <w:rFonts w:hint="eastAsia" w:ascii="宋体" w:hAnsi="宋体" w:eastAsia="宋体" w:cs="宋体"/>
        </w:rPr>
        <w:drawing>
          <wp:inline distT="0" distB="0" distL="0" distR="0">
            <wp:extent cx="5274310" cy="2629535"/>
            <wp:effectExtent l="9525" t="9525" r="19685" b="1270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5274310" cy="2629535"/>
                    </a:xfrm>
                    <a:prstGeom prst="rect">
                      <a:avLst/>
                    </a:prstGeom>
                    <a:ln>
                      <a:solidFill>
                        <a:schemeClr val="tx1"/>
                      </a:solidFill>
                    </a:ln>
                  </pic:spPr>
                </pic:pic>
              </a:graphicData>
            </a:graphic>
          </wp:inline>
        </w:drawing>
      </w:r>
    </w:p>
    <w:p>
      <w:pPr>
        <w:ind w:firstLine="480"/>
        <w:jc w:val="left"/>
        <w:rPr>
          <w:rFonts w:ascii="宋体" w:hAnsi="宋体" w:cs="宋体"/>
          <w:szCs w:val="21"/>
        </w:rPr>
      </w:pPr>
      <w:r>
        <w:rPr>
          <w:rFonts w:hint="eastAsia" w:ascii="宋体" w:hAnsi="宋体" w:cs="宋体"/>
          <w:szCs w:val="21"/>
        </w:rPr>
        <w:t>方式二：点击【导出清单明细】，在导出的excel表中填完价格后，一键导入清单报价。</w:t>
      </w:r>
    </w:p>
    <w:p>
      <w:pPr>
        <w:ind w:firstLine="480"/>
        <w:rPr>
          <w:rFonts w:ascii="宋体" w:hAnsi="宋体" w:cs="宋体"/>
        </w:rPr>
      </w:pPr>
      <w:r>
        <w:rPr>
          <w:rFonts w:hint="eastAsia" w:ascii="宋体" w:hAnsi="宋体" w:cs="宋体"/>
        </w:rPr>
        <w:drawing>
          <wp:inline distT="0" distB="0" distL="0" distR="0">
            <wp:extent cx="5931535" cy="1597660"/>
            <wp:effectExtent l="9525" t="9525" r="17780" b="2349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019688" cy="1621941"/>
                    </a:xfrm>
                    <a:prstGeom prst="rect">
                      <a:avLst/>
                    </a:prstGeom>
                    <a:noFill/>
                    <a:ln>
                      <a:solidFill>
                        <a:schemeClr val="tx1"/>
                      </a:solidFill>
                    </a:ln>
                    <a:effectLst/>
                  </pic:spPr>
                </pic:pic>
              </a:graphicData>
            </a:graphic>
          </wp:inline>
        </w:drawing>
      </w:r>
    </w:p>
    <w:p>
      <w:pPr>
        <w:ind w:firstLine="480"/>
        <w:jc w:val="left"/>
        <w:rPr>
          <w:rFonts w:ascii="宋体" w:hAnsi="宋体" w:cs="宋体"/>
        </w:rPr>
      </w:pPr>
      <w:r>
        <w:rPr>
          <w:rFonts w:hint="eastAsia" w:ascii="宋体" w:hAnsi="宋体" w:cs="宋体"/>
          <w:color w:val="FF0000"/>
          <w:szCs w:val="21"/>
        </w:rPr>
        <w:t>注：操作列的分项报价红色表示有分项需填写，绿色表示无分项或已完成。</w:t>
      </w:r>
    </w:p>
    <w:p>
      <w:pPr>
        <w:ind w:left="506" w:firstLine="0" w:firstLineChars="0"/>
        <w:rPr>
          <w:rFonts w:ascii="宋体" w:hAnsi="宋体" w:cs="宋体"/>
        </w:rPr>
      </w:pPr>
      <w:r>
        <w:rPr>
          <w:rFonts w:hint="eastAsia" w:ascii="宋体" w:hAnsi="宋体" w:cs="宋体"/>
        </w:rPr>
        <w:t xml:space="preserve">    最终总报价默认显示合计总报价，如供应商需对合计总报价进行总价调整，可自行填写最终总报价，最终总报价将做为评审时供应商报价的计算额。调整过最终总报价后，点击【提交报价】时，若最终总报价与合计总报价不相等会弹出：“最终总报价不等于合计总报价”，点击【确定】继续提交报价。</w:t>
      </w:r>
    </w:p>
    <w:p>
      <w:pPr>
        <w:ind w:firstLine="0" w:firstLineChars="0"/>
        <w:rPr>
          <w:rFonts w:ascii="宋体" w:hAnsi="宋体" w:cs="宋体"/>
        </w:rPr>
      </w:pPr>
      <w:r>
        <w:rPr>
          <w:rFonts w:hint="eastAsia" w:ascii="宋体" w:hAnsi="宋体" w:cs="宋体"/>
        </w:rPr>
        <w:drawing>
          <wp:inline distT="0" distB="0" distL="0" distR="0">
            <wp:extent cx="6323330" cy="3145155"/>
            <wp:effectExtent l="9525" t="9525" r="22225" b="152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6328425" cy="3147670"/>
                    </a:xfrm>
                    <a:prstGeom prst="rect">
                      <a:avLst/>
                    </a:prstGeom>
                    <a:ln>
                      <a:solidFill>
                        <a:schemeClr val="tx1"/>
                      </a:solidFill>
                    </a:ln>
                  </pic:spPr>
                </pic:pic>
              </a:graphicData>
            </a:graphic>
          </wp:inline>
        </w:drawing>
      </w:r>
    </w:p>
    <w:p>
      <w:pPr>
        <w:ind w:firstLine="480"/>
        <w:rPr>
          <w:rFonts w:ascii="宋体" w:hAnsi="宋体" w:cs="宋体"/>
        </w:rPr>
      </w:pPr>
      <w:r>
        <w:rPr>
          <w:rFonts w:hint="eastAsia" w:ascii="宋体" w:hAnsi="宋体" w:cs="宋体"/>
        </w:rPr>
        <w:t>成功报价后，点击【打印回执】打印报价回执单。在报价截止时间前，也可撤回报价，重新提交报价。</w:t>
      </w:r>
    </w:p>
    <w:p>
      <w:pPr>
        <w:ind w:firstLine="0" w:firstLineChars="0"/>
        <w:jc w:val="center"/>
        <w:rPr>
          <w:rFonts w:ascii="宋体" w:hAnsi="宋体" w:cs="宋体"/>
        </w:rPr>
      </w:pPr>
      <w:r>
        <w:rPr>
          <w:rFonts w:hint="eastAsia" w:ascii="宋体" w:hAnsi="宋体" w:cs="宋体"/>
        </w:rPr>
        <w:drawing>
          <wp:inline distT="0" distB="0" distL="0" distR="0">
            <wp:extent cx="6047105" cy="749300"/>
            <wp:effectExtent l="9525" t="0" r="24130" b="184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6047105" cy="749300"/>
                    </a:xfrm>
                    <a:prstGeom prst="rect">
                      <a:avLst/>
                    </a:prstGeom>
                    <a:noFill/>
                    <a:ln>
                      <a:solidFill>
                        <a:schemeClr val="tx1"/>
                      </a:solidFill>
                    </a:ln>
                    <a:effectLst/>
                  </pic:spPr>
                </pic:pic>
              </a:graphicData>
            </a:graphic>
          </wp:inline>
        </w:drawing>
      </w:r>
    </w:p>
    <w:p>
      <w:pPr>
        <w:ind w:firstLine="0" w:firstLineChars="0"/>
        <w:jc w:val="center"/>
        <w:rPr>
          <w:rFonts w:ascii="宋体" w:hAnsi="宋体" w:cs="宋体"/>
        </w:rPr>
      </w:pPr>
      <w:r>
        <w:drawing>
          <wp:inline distT="0" distB="0" distL="0" distR="0">
            <wp:extent cx="5970905" cy="354266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971429" cy="3542857"/>
                    </a:xfrm>
                    <a:prstGeom prst="rect">
                      <a:avLst/>
                    </a:prstGeom>
                  </pic:spPr>
                </pic:pic>
              </a:graphicData>
            </a:graphic>
          </wp:inline>
        </w:drawing>
      </w:r>
    </w:p>
    <w:p>
      <w:pPr>
        <w:pStyle w:val="4"/>
        <w:spacing w:before="328" w:after="164"/>
      </w:pPr>
      <w:bookmarkStart w:id="56" w:name="_Toc471168602"/>
      <w:bookmarkStart w:id="57" w:name="_Toc22482"/>
      <w:bookmarkStart w:id="58" w:name="_Toc11270259"/>
      <w:r>
        <w:rPr>
          <w:rFonts w:hint="eastAsia"/>
        </w:rPr>
        <w:t>评审</w:t>
      </w:r>
      <w:bookmarkEnd w:id="56"/>
      <w:r>
        <w:rPr>
          <w:rFonts w:hint="eastAsia"/>
        </w:rPr>
        <w:t>管理</w:t>
      </w:r>
      <w:bookmarkEnd w:id="57"/>
      <w:bookmarkEnd w:id="58"/>
    </w:p>
    <w:p>
      <w:pPr>
        <w:pStyle w:val="32"/>
        <w:rPr>
          <w:rFonts w:ascii="宋体" w:hAnsi="宋体" w:cs="宋体"/>
        </w:rPr>
      </w:pPr>
      <w:r>
        <w:rPr>
          <w:rFonts w:hint="eastAsia" w:ascii="宋体" w:hAnsi="宋体" w:cs="宋体"/>
        </w:rPr>
        <w:t>评审澄清答复</w:t>
      </w:r>
    </w:p>
    <w:p>
      <w:pPr>
        <w:ind w:firstLine="480"/>
        <w:rPr>
          <w:rFonts w:ascii="宋体" w:hAnsi="宋体" w:cs="宋体"/>
        </w:rPr>
      </w:pPr>
      <w:r>
        <w:rPr>
          <w:rFonts w:hint="eastAsia" w:ascii="宋体" w:hAnsi="宋体" w:cs="宋体"/>
        </w:rPr>
        <w:t>在评审过程中，若评委向供应商提出疑问后，供应商需在答复时间前给出答复。</w:t>
      </w:r>
    </w:p>
    <w:p>
      <w:pPr>
        <w:ind w:firstLine="480"/>
        <w:rPr>
          <w:rFonts w:ascii="宋体" w:hAnsi="宋体" w:cs="宋体"/>
        </w:rPr>
      </w:pPr>
      <w:r>
        <w:rPr>
          <w:rFonts w:hint="eastAsia" w:ascii="宋体" w:hAnsi="宋体" w:cs="宋体"/>
        </w:rPr>
        <w:t>点击左侧菜单栏【评审管理】-【评审澄清答复】进入“评审答复”列表页，选择要进行回复的采购项目，点击【答复】进入“评审答复”详细页面。</w:t>
      </w:r>
    </w:p>
    <w:p>
      <w:pPr>
        <w:ind w:firstLine="0" w:firstLineChars="0"/>
        <w:rPr>
          <w:rFonts w:ascii="宋体" w:hAnsi="宋体" w:cs="宋体"/>
        </w:rPr>
      </w:pPr>
      <w:r>
        <w:rPr>
          <w:rFonts w:hint="eastAsia" w:ascii="宋体" w:hAnsi="宋体" w:cs="宋体"/>
        </w:rPr>
        <w:drawing>
          <wp:inline distT="0" distB="0" distL="0" distR="0">
            <wp:extent cx="6408420" cy="2462530"/>
            <wp:effectExtent l="9525" t="9525" r="13335" b="1206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5"/>
                    <a:stretch>
                      <a:fillRect/>
                    </a:stretch>
                  </pic:blipFill>
                  <pic:spPr>
                    <a:xfrm>
                      <a:off x="0" y="0"/>
                      <a:ext cx="6408420" cy="2462530"/>
                    </a:xfrm>
                    <a:prstGeom prst="rect">
                      <a:avLst/>
                    </a:prstGeom>
                    <a:noFill/>
                    <a:ln w="9525">
                      <a:solidFill>
                        <a:schemeClr val="tx1"/>
                      </a:solidFill>
                      <a:miter/>
                    </a:ln>
                  </pic:spPr>
                </pic:pic>
              </a:graphicData>
            </a:graphic>
          </wp:inline>
        </w:drawing>
      </w:r>
    </w:p>
    <w:p>
      <w:pPr>
        <w:ind w:firstLine="480"/>
        <w:rPr>
          <w:rFonts w:ascii="宋体" w:hAnsi="宋体" w:cs="宋体"/>
        </w:rPr>
      </w:pPr>
      <w:r>
        <w:rPr>
          <w:rFonts w:hint="eastAsia" w:ascii="宋体" w:hAnsi="宋体" w:cs="宋体"/>
        </w:rPr>
        <w:t>在“评审答复”详细页面中的【评审互动】输入答复内容，并上传附件，点击【立即答复】。</w:t>
      </w:r>
    </w:p>
    <w:p>
      <w:pPr>
        <w:ind w:firstLine="0" w:firstLineChars="0"/>
        <w:jc w:val="center"/>
        <w:rPr>
          <w:rFonts w:ascii="宋体" w:hAnsi="宋体" w:cs="宋体"/>
        </w:rPr>
      </w:pPr>
      <w:r>
        <w:rPr>
          <w:rFonts w:hint="eastAsia" w:ascii="宋体" w:hAnsi="宋体" w:cs="宋体"/>
        </w:rPr>
        <w:drawing>
          <wp:inline distT="0" distB="0" distL="0" distR="0">
            <wp:extent cx="6350000" cy="2466340"/>
            <wp:effectExtent l="9525" t="9525" r="10795" b="2349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6"/>
                    <a:stretch>
                      <a:fillRect/>
                    </a:stretch>
                  </pic:blipFill>
                  <pic:spPr>
                    <a:xfrm>
                      <a:off x="0" y="0"/>
                      <a:ext cx="6350000" cy="2466505"/>
                    </a:xfrm>
                    <a:prstGeom prst="rect">
                      <a:avLst/>
                    </a:prstGeom>
                    <a:ln>
                      <a:solidFill>
                        <a:schemeClr val="tx1"/>
                      </a:solidFill>
                    </a:ln>
                  </pic:spPr>
                </pic:pic>
              </a:graphicData>
            </a:graphic>
          </wp:inline>
        </w:drawing>
      </w:r>
    </w:p>
    <w:p>
      <w:pPr>
        <w:pStyle w:val="32"/>
        <w:rPr>
          <w:rFonts w:ascii="宋体" w:hAnsi="宋体" w:cs="宋体"/>
        </w:rPr>
      </w:pPr>
      <w:r>
        <w:rPr>
          <w:rFonts w:hint="eastAsia" w:ascii="宋体" w:hAnsi="宋体" w:cs="宋体"/>
        </w:rPr>
        <w:t>二次报价/谈判（只适用于竞争性谈判项目）</w:t>
      </w:r>
    </w:p>
    <w:p>
      <w:pPr>
        <w:ind w:firstLine="480"/>
        <w:rPr>
          <w:rFonts w:ascii="宋体" w:hAnsi="宋体" w:cs="宋体"/>
        </w:rPr>
      </w:pPr>
      <w:r>
        <w:rPr>
          <w:rFonts w:hint="eastAsia" w:ascii="宋体" w:hAnsi="宋体" w:cs="宋体"/>
        </w:rPr>
        <w:t>对于竞争性谈判的项目，在评审过程中若评委发起了二次报价/方案谈判命令，供应商需进行二次报价，系统将已二次报价的总价作为商务评分和排名的依据。</w:t>
      </w:r>
    </w:p>
    <w:p>
      <w:pPr>
        <w:ind w:firstLine="480"/>
        <w:rPr>
          <w:rFonts w:ascii="宋体" w:hAnsi="宋体" w:cs="宋体"/>
        </w:rPr>
      </w:pPr>
      <w:r>
        <w:rPr>
          <w:rFonts w:hint="eastAsia" w:ascii="宋体" w:hAnsi="宋体" w:cs="宋体"/>
        </w:rPr>
        <w:t>点击左侧菜单栏【评审管理】-【二次报价/谈判】进入“二次报价/谈判”列表页，选择要进行回复的采购项目，点击【答复】进入“二次报价/谈判”详细页面示。</w:t>
      </w:r>
    </w:p>
    <w:p>
      <w:pPr>
        <w:ind w:left="400" w:firstLine="0" w:firstLineChars="0"/>
        <w:rPr>
          <w:rFonts w:ascii="宋体" w:hAnsi="宋体" w:cs="宋体"/>
        </w:rPr>
      </w:pPr>
      <w:r>
        <w:rPr>
          <w:rFonts w:hint="eastAsia" w:ascii="宋体" w:hAnsi="宋体" w:cs="宋体"/>
        </w:rPr>
        <w:drawing>
          <wp:inline distT="0" distB="0" distL="0" distR="0">
            <wp:extent cx="6123305" cy="2832735"/>
            <wp:effectExtent l="9525" t="9525" r="24130" b="22860"/>
            <wp:docPr id="58" name="图片 58" descr="C:\Users\win2\Pictures\二次报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win2\Pictures\二次报价.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6127479" cy="2834873"/>
                    </a:xfrm>
                    <a:prstGeom prst="rect">
                      <a:avLst/>
                    </a:prstGeom>
                    <a:noFill/>
                    <a:ln w="9525">
                      <a:solidFill>
                        <a:schemeClr val="tx1"/>
                      </a:solidFill>
                      <a:miter/>
                    </a:ln>
                  </pic:spPr>
                </pic:pic>
              </a:graphicData>
            </a:graphic>
          </wp:inline>
        </w:drawing>
      </w:r>
    </w:p>
    <w:p>
      <w:pPr>
        <w:ind w:firstLine="480"/>
        <w:rPr>
          <w:rFonts w:ascii="宋体" w:hAnsi="宋体" w:cs="宋体"/>
        </w:rPr>
      </w:pPr>
      <w:r>
        <w:rPr>
          <w:rFonts w:hint="eastAsia" w:ascii="宋体" w:hAnsi="宋体" w:cs="宋体"/>
        </w:rPr>
        <w:t>在“二次报价/谈判”详细页面分别对方案和价格进行谈判，方案谈判时需上传方案文件附件，并点击“保存并提交”。二次报价时输入总报价并点击“保存并提交”。</w:t>
      </w:r>
    </w:p>
    <w:p>
      <w:pPr>
        <w:ind w:firstLineChars="0"/>
        <w:jc w:val="left"/>
        <w:rPr>
          <w:rFonts w:ascii="宋体" w:hAnsi="宋体" w:cs="宋体"/>
          <w:sz w:val="18"/>
          <w:szCs w:val="18"/>
        </w:rPr>
      </w:pPr>
    </w:p>
    <w:p>
      <w:pPr>
        <w:ind w:firstLine="0" w:firstLineChars="0"/>
        <w:jc w:val="left"/>
        <w:rPr>
          <w:rFonts w:ascii="宋体" w:hAnsi="宋体" w:cs="宋体"/>
          <w:sz w:val="18"/>
          <w:szCs w:val="18"/>
        </w:rPr>
      </w:pPr>
      <w:r>
        <w:rPr>
          <w:rFonts w:hint="eastAsia" w:ascii="宋体" w:hAnsi="宋体" w:cs="宋体"/>
          <w:sz w:val="18"/>
          <w:szCs w:val="18"/>
          <w:bdr w:val="single" w:color="auto" w:sz="4" w:space="0"/>
        </w:rPr>
        <w:drawing>
          <wp:inline distT="0" distB="0" distL="0" distR="0">
            <wp:extent cx="6405880" cy="8500110"/>
            <wp:effectExtent l="0" t="0" r="10160" b="3810"/>
            <wp:docPr id="125" name="图片 125" descr="C:\Users\Neimeng\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C:\Users\Neimeng\Desktop\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6408420" cy="8502911"/>
                    </a:xfrm>
                    <a:prstGeom prst="rect">
                      <a:avLst/>
                    </a:prstGeom>
                    <a:noFill/>
                    <a:ln>
                      <a:noFill/>
                    </a:ln>
                  </pic:spPr>
                </pic:pic>
              </a:graphicData>
            </a:graphic>
          </wp:inline>
        </w:drawing>
      </w:r>
    </w:p>
    <w:p>
      <w:pPr>
        <w:pStyle w:val="4"/>
        <w:spacing w:before="328" w:after="164"/>
      </w:pPr>
      <w:bookmarkStart w:id="59" w:name="_Toc11270260"/>
      <w:bookmarkStart w:id="60" w:name="_Toc471168603"/>
      <w:r>
        <w:rPr>
          <w:rFonts w:hint="eastAsia"/>
        </w:rPr>
        <w:t>参与竞价</w:t>
      </w:r>
      <w:bookmarkEnd w:id="59"/>
    </w:p>
    <w:p>
      <w:pPr>
        <w:pStyle w:val="31"/>
        <w:ind w:firstLine="360"/>
      </w:pPr>
      <w:r>
        <w:rPr>
          <w:rFonts w:hint="eastAsia"/>
        </w:rPr>
        <w:t>如收到项目的竞价邀请，则在竞价开始时间后，点击“竞价报价”；</w:t>
      </w:r>
    </w:p>
    <w:p>
      <w:pPr>
        <w:ind w:firstLine="199" w:firstLineChars="83"/>
      </w:pPr>
      <w:r>
        <w:drawing>
          <wp:inline distT="0" distB="0" distL="0" distR="0">
            <wp:extent cx="6408420" cy="242887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9"/>
                    <a:stretch>
                      <a:fillRect/>
                    </a:stretch>
                  </pic:blipFill>
                  <pic:spPr>
                    <a:xfrm>
                      <a:off x="0" y="0"/>
                      <a:ext cx="6408420" cy="2428875"/>
                    </a:xfrm>
                    <a:prstGeom prst="rect">
                      <a:avLst/>
                    </a:prstGeom>
                  </pic:spPr>
                </pic:pic>
              </a:graphicData>
            </a:graphic>
          </wp:inline>
        </w:drawing>
      </w:r>
    </w:p>
    <w:p>
      <w:pPr>
        <w:pStyle w:val="31"/>
        <w:ind w:firstLine="360"/>
      </w:pPr>
      <w:r>
        <w:rPr>
          <w:rFonts w:hint="eastAsia"/>
        </w:rPr>
        <w:t>进行报价页面后，填写价格，再点击【报价】，即可提交报价。</w:t>
      </w:r>
    </w:p>
    <w:p>
      <w:pPr>
        <w:ind w:firstLine="199" w:firstLineChars="83"/>
      </w:pPr>
      <w:r>
        <w:drawing>
          <wp:inline distT="0" distB="0" distL="0" distR="0">
            <wp:extent cx="6408420" cy="242189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0"/>
                    <a:stretch>
                      <a:fillRect/>
                    </a:stretch>
                  </pic:blipFill>
                  <pic:spPr>
                    <a:xfrm>
                      <a:off x="0" y="0"/>
                      <a:ext cx="6408420" cy="2421890"/>
                    </a:xfrm>
                    <a:prstGeom prst="rect">
                      <a:avLst/>
                    </a:prstGeom>
                  </pic:spPr>
                </pic:pic>
              </a:graphicData>
            </a:graphic>
          </wp:inline>
        </w:drawing>
      </w:r>
    </w:p>
    <w:p>
      <w:pPr>
        <w:pStyle w:val="31"/>
        <w:ind w:firstLine="360"/>
      </w:pPr>
      <w:r>
        <w:rPr>
          <w:rFonts w:hint="eastAsia"/>
        </w:rPr>
        <w:t>报价结束后可在编辑页面上传报价明细，上传后采购人页面可看到供应商上传的对应报价明细。（注：该上传操作是在采购人发出价格谈判之前，如采购人发出价格谈判则不能在此进行编辑）</w:t>
      </w:r>
    </w:p>
    <w:p>
      <w:pPr>
        <w:pStyle w:val="31"/>
        <w:numPr>
          <w:ilvl w:val="3"/>
          <w:numId w:val="0"/>
        </w:numPr>
      </w:pPr>
      <w:r>
        <w:drawing>
          <wp:inline distT="0" distB="0" distL="114300" distR="114300">
            <wp:extent cx="6400165" cy="2769235"/>
            <wp:effectExtent l="0" t="0" r="635"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1"/>
                    <a:stretch>
                      <a:fillRect/>
                    </a:stretch>
                  </pic:blipFill>
                  <pic:spPr>
                    <a:xfrm>
                      <a:off x="0" y="0"/>
                      <a:ext cx="6400165" cy="2769235"/>
                    </a:xfrm>
                    <a:prstGeom prst="rect">
                      <a:avLst/>
                    </a:prstGeom>
                    <a:noFill/>
                    <a:ln>
                      <a:noFill/>
                    </a:ln>
                  </pic:spPr>
                </pic:pic>
              </a:graphicData>
            </a:graphic>
          </wp:inline>
        </w:drawing>
      </w:r>
    </w:p>
    <w:p>
      <w:pPr>
        <w:pStyle w:val="4"/>
        <w:spacing w:before="328" w:after="164"/>
      </w:pPr>
      <w:bookmarkStart w:id="61" w:name="_Toc11270261"/>
      <w:r>
        <w:rPr>
          <w:rFonts w:hint="eastAsia"/>
        </w:rPr>
        <w:t>价格谈判</w:t>
      </w:r>
      <w:bookmarkEnd w:id="60"/>
      <w:bookmarkEnd w:id="61"/>
    </w:p>
    <w:p>
      <w:pPr>
        <w:ind w:firstLine="0" w:firstLineChars="0"/>
      </w:pPr>
      <w:r>
        <w:rPr>
          <w:rFonts w:hint="eastAsia"/>
        </w:rPr>
        <w:t>（1）线上谈判</w:t>
      </w:r>
    </w:p>
    <w:p>
      <w:pPr>
        <w:pStyle w:val="32"/>
        <w:rPr>
          <w:rFonts w:ascii="宋体" w:hAnsi="宋体" w:cs="宋体"/>
        </w:rPr>
      </w:pPr>
      <w:r>
        <w:rPr>
          <w:rFonts w:hint="eastAsia" w:ascii="宋体" w:hAnsi="宋体" w:cs="宋体"/>
        </w:rPr>
        <w:t>若采购人选择了线上谈判，并</w:t>
      </w:r>
      <w:r>
        <w:rPr>
          <w:rFonts w:hint="eastAsia"/>
        </w:rPr>
        <w:t>设置了谈判价格，</w:t>
      </w:r>
      <w:r>
        <w:rPr>
          <w:rFonts w:hint="eastAsia" w:ascii="宋体" w:hAnsi="宋体" w:cs="宋体"/>
        </w:rPr>
        <w:t>则采购人选择的谈判对象需要在价格谈判这里进行价格谈判，点击【答复】进入答复界面；</w:t>
      </w:r>
    </w:p>
    <w:p>
      <w:pPr>
        <w:pStyle w:val="36"/>
        <w:ind w:firstLine="0" w:firstLineChars="0"/>
      </w:pPr>
      <w:r>
        <w:rPr>
          <w:rFonts w:hint="eastAsia"/>
        </w:rPr>
        <w:drawing>
          <wp:inline distT="0" distB="0" distL="114300" distR="114300">
            <wp:extent cx="6404610" cy="3082290"/>
            <wp:effectExtent l="0" t="0" r="11430" b="1143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2"/>
                    <a:stretch>
                      <a:fillRect/>
                    </a:stretch>
                  </pic:blipFill>
                  <pic:spPr>
                    <a:xfrm>
                      <a:off x="0" y="0"/>
                      <a:ext cx="6404610" cy="3082290"/>
                    </a:xfrm>
                    <a:prstGeom prst="rect">
                      <a:avLst/>
                    </a:prstGeom>
                    <a:noFill/>
                    <a:ln w="9525">
                      <a:solidFill>
                        <a:schemeClr val="tx1"/>
                      </a:solidFill>
                      <a:miter/>
                    </a:ln>
                  </pic:spPr>
                </pic:pic>
              </a:graphicData>
            </a:graphic>
          </wp:inline>
        </w:drawing>
      </w:r>
    </w:p>
    <w:p>
      <w:pPr>
        <w:pStyle w:val="32"/>
      </w:pPr>
      <w:r>
        <w:rPr>
          <w:rFonts w:hint="eastAsia"/>
        </w:rPr>
        <w:t>若选择确认接受采购人的谈判价格，则选择确认接受，并填写答复内容：</w:t>
      </w:r>
    </w:p>
    <w:p>
      <w:pPr>
        <w:pStyle w:val="32"/>
        <w:numPr>
          <w:ilvl w:val="4"/>
          <w:numId w:val="0"/>
        </w:numPr>
      </w:pPr>
      <w:r>
        <w:rPr>
          <w:rFonts w:hint="eastAsia"/>
        </w:rPr>
        <w:t>（注：此处可上传因谈判而产生的一些附件，也可选择不上传）</w:t>
      </w:r>
    </w:p>
    <w:p>
      <w:pPr>
        <w:pStyle w:val="36"/>
        <w:ind w:firstLine="0" w:firstLineChars="0"/>
      </w:pPr>
      <w:r>
        <w:rPr>
          <w:rFonts w:hint="eastAsia"/>
        </w:rPr>
        <w:drawing>
          <wp:inline distT="0" distB="0" distL="114300" distR="114300">
            <wp:extent cx="6406515" cy="3298190"/>
            <wp:effectExtent l="9525" t="9525" r="15240" b="14605"/>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53"/>
                    <a:stretch>
                      <a:fillRect/>
                    </a:stretch>
                  </pic:blipFill>
                  <pic:spPr>
                    <a:xfrm>
                      <a:off x="0" y="0"/>
                      <a:ext cx="6406515" cy="3298190"/>
                    </a:xfrm>
                    <a:prstGeom prst="rect">
                      <a:avLst/>
                    </a:prstGeom>
                    <a:noFill/>
                    <a:ln w="9525">
                      <a:solidFill>
                        <a:schemeClr val="tx1"/>
                      </a:solidFill>
                      <a:miter/>
                    </a:ln>
                  </pic:spPr>
                </pic:pic>
              </a:graphicData>
            </a:graphic>
          </wp:inline>
        </w:drawing>
      </w:r>
    </w:p>
    <w:p>
      <w:pPr>
        <w:pStyle w:val="32"/>
      </w:pPr>
      <w:r>
        <w:rPr>
          <w:rFonts w:hint="eastAsia"/>
        </w:rPr>
        <w:t>若拒绝谈判价格，则选择拒绝，则选择拒绝，并且填写谈判议价（可填可不填）和答复内容；</w:t>
      </w:r>
    </w:p>
    <w:p>
      <w:pPr>
        <w:ind w:firstLine="0" w:firstLineChars="0"/>
        <w:rPr>
          <w:rFonts w:ascii="宋体" w:hAnsi="宋体" w:cs="宋体"/>
        </w:rPr>
      </w:pPr>
      <w:r>
        <w:rPr>
          <w:rFonts w:hint="eastAsia" w:ascii="宋体" w:hAnsi="宋体" w:cs="宋体"/>
        </w:rPr>
        <w:drawing>
          <wp:inline distT="0" distB="0" distL="114300" distR="114300">
            <wp:extent cx="6402070" cy="3578225"/>
            <wp:effectExtent l="9525" t="9525" r="19685" b="24130"/>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pic:cNvPicPr>
                  </pic:nvPicPr>
                  <pic:blipFill>
                    <a:blip r:embed="rId54"/>
                    <a:stretch>
                      <a:fillRect/>
                    </a:stretch>
                  </pic:blipFill>
                  <pic:spPr>
                    <a:xfrm>
                      <a:off x="0" y="0"/>
                      <a:ext cx="6402070" cy="3578225"/>
                    </a:xfrm>
                    <a:prstGeom prst="rect">
                      <a:avLst/>
                    </a:prstGeom>
                    <a:noFill/>
                    <a:ln w="9525">
                      <a:solidFill>
                        <a:schemeClr val="tx1"/>
                      </a:solidFill>
                      <a:miter/>
                    </a:ln>
                  </pic:spPr>
                </pic:pic>
              </a:graphicData>
            </a:graphic>
          </wp:inline>
        </w:drawing>
      </w:r>
    </w:p>
    <w:p>
      <w:pPr>
        <w:pStyle w:val="32"/>
      </w:pPr>
      <w:r>
        <w:rPr>
          <w:rFonts w:hint="eastAsia"/>
        </w:rPr>
        <w:t>若拒绝谈判价格，填写新的议价后采购人选择接受则按最新的议价成交，如采购人拒绝则谈判失败。</w:t>
      </w:r>
    </w:p>
    <w:p>
      <w:pPr>
        <w:pStyle w:val="4"/>
        <w:spacing w:before="328" w:after="164"/>
      </w:pPr>
      <w:bookmarkStart w:id="62" w:name="_Toc471168604"/>
      <w:bookmarkStart w:id="63" w:name="_Toc11270262"/>
      <w:bookmarkStart w:id="64" w:name="_Toc6728"/>
      <w:r>
        <w:rPr>
          <w:rFonts w:hint="eastAsia"/>
        </w:rPr>
        <w:t>采购项目结果</w:t>
      </w:r>
      <w:bookmarkEnd w:id="62"/>
      <w:bookmarkEnd w:id="63"/>
      <w:bookmarkEnd w:id="64"/>
    </w:p>
    <w:p>
      <w:pPr>
        <w:ind w:firstLine="480"/>
        <w:rPr>
          <w:rFonts w:ascii="宋体" w:hAnsi="宋体" w:cs="宋体"/>
        </w:rPr>
      </w:pPr>
      <w:r>
        <w:rPr>
          <w:rFonts w:hint="eastAsia" w:ascii="宋体" w:hAnsi="宋体" w:cs="宋体"/>
        </w:rPr>
        <w:t>若采购人发布采购项目结果后，供应商可查看结果公示。</w:t>
      </w:r>
    </w:p>
    <w:p>
      <w:pPr>
        <w:pStyle w:val="32"/>
        <w:rPr>
          <w:rFonts w:ascii="宋体" w:hAnsi="宋体" w:cs="宋体"/>
        </w:rPr>
      </w:pPr>
      <w:r>
        <w:rPr>
          <w:rFonts w:hint="eastAsia" w:ascii="宋体" w:hAnsi="宋体" w:cs="宋体"/>
        </w:rPr>
        <w:t>点击左侧菜单栏【采购项目结果】进入“采购项目结果”列表页，选择对应的采购项目，点击【查看】进入“采购项目结果公示”详细页面。</w:t>
      </w:r>
    </w:p>
    <w:p>
      <w:pPr>
        <w:ind w:firstLine="0" w:firstLineChars="0"/>
        <w:rPr>
          <w:rFonts w:ascii="宋体" w:hAnsi="宋体" w:cs="宋体"/>
        </w:rPr>
      </w:pPr>
      <w:r>
        <w:rPr>
          <w:rFonts w:hint="eastAsia" w:ascii="宋体" w:hAnsi="宋体" w:cs="宋体"/>
        </w:rPr>
        <w:drawing>
          <wp:inline distT="0" distB="0" distL="0" distR="0">
            <wp:extent cx="6408420" cy="2994025"/>
            <wp:effectExtent l="9525" t="9525" r="13335" b="1397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5"/>
                    <a:stretch>
                      <a:fillRect/>
                    </a:stretch>
                  </pic:blipFill>
                  <pic:spPr>
                    <a:xfrm>
                      <a:off x="0" y="0"/>
                      <a:ext cx="6408420" cy="2994025"/>
                    </a:xfrm>
                    <a:prstGeom prst="rect">
                      <a:avLst/>
                    </a:prstGeom>
                    <a:noFill/>
                    <a:ln w="9525">
                      <a:solidFill>
                        <a:schemeClr val="tx1"/>
                      </a:solidFill>
                      <a:miter/>
                    </a:ln>
                  </pic:spPr>
                </pic:pic>
              </a:graphicData>
            </a:graphic>
          </wp:inline>
        </w:drawing>
      </w:r>
    </w:p>
    <w:p>
      <w:pPr>
        <w:ind w:firstLine="0" w:firstLineChars="0"/>
        <w:jc w:val="left"/>
        <w:rPr>
          <w:rFonts w:ascii="宋体" w:hAnsi="宋体" w:cs="宋体"/>
        </w:rPr>
      </w:pPr>
      <w:r>
        <w:rPr>
          <w:rFonts w:hint="eastAsia" w:ascii="宋体" w:hAnsi="宋体" w:cs="宋体"/>
          <w:bdr w:val="single" w:color="auto" w:sz="4" w:space="0"/>
        </w:rPr>
        <w:drawing>
          <wp:inline distT="0" distB="0" distL="0" distR="0">
            <wp:extent cx="6378575" cy="3722370"/>
            <wp:effectExtent l="0" t="0" r="6985" b="1143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6"/>
                    <a:stretch>
                      <a:fillRect/>
                    </a:stretch>
                  </pic:blipFill>
                  <pic:spPr>
                    <a:xfrm>
                      <a:off x="0" y="0"/>
                      <a:ext cx="6385650" cy="3726441"/>
                    </a:xfrm>
                    <a:prstGeom prst="rect">
                      <a:avLst/>
                    </a:prstGeom>
                  </pic:spPr>
                </pic:pic>
              </a:graphicData>
            </a:graphic>
          </wp:inline>
        </w:drawing>
      </w:r>
    </w:p>
    <w:p>
      <w:pPr>
        <w:pStyle w:val="4"/>
        <w:spacing w:before="328" w:after="164"/>
      </w:pPr>
      <w:bookmarkStart w:id="65" w:name="_Toc11270263"/>
      <w:bookmarkStart w:id="66" w:name="_Toc15455"/>
      <w:bookmarkStart w:id="67" w:name="_Toc471168605"/>
      <w:r>
        <w:rPr>
          <w:rFonts w:hint="eastAsia"/>
        </w:rPr>
        <w:t>缴纳服务费</w:t>
      </w:r>
      <w:bookmarkEnd w:id="65"/>
      <w:bookmarkEnd w:id="66"/>
    </w:p>
    <w:p>
      <w:pPr>
        <w:pStyle w:val="32"/>
        <w:rPr>
          <w:rFonts w:ascii="宋体" w:hAnsi="宋体" w:cs="宋体"/>
        </w:rPr>
      </w:pPr>
      <w:r>
        <w:rPr>
          <w:rFonts w:hint="eastAsia" w:ascii="宋体" w:hAnsi="宋体" w:cs="宋体"/>
        </w:rPr>
        <w:t>点击左侧菜单栏【服务费缴纳】进入“缴纳服务费”列表页，选择对应项目，点击【编辑】进入“缴纳服务费”详细页面。</w:t>
      </w:r>
    </w:p>
    <w:p>
      <w:pPr>
        <w:ind w:firstLine="0" w:firstLineChars="0"/>
        <w:jc w:val="left"/>
        <w:rPr>
          <w:rFonts w:ascii="宋体" w:hAnsi="宋体" w:cs="宋体"/>
        </w:rPr>
      </w:pPr>
      <w:r>
        <w:drawing>
          <wp:inline distT="0" distB="0" distL="0" distR="0">
            <wp:extent cx="6386830" cy="2646045"/>
            <wp:effectExtent l="0" t="0" r="0" b="190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7"/>
                    <a:srcRect l="-1" t="12293" r="332"/>
                    <a:stretch>
                      <a:fillRect/>
                    </a:stretch>
                  </pic:blipFill>
                  <pic:spPr>
                    <a:xfrm>
                      <a:off x="0" y="0"/>
                      <a:ext cx="6387201" cy="2646584"/>
                    </a:xfrm>
                    <a:prstGeom prst="rect">
                      <a:avLst/>
                    </a:prstGeom>
                    <a:ln>
                      <a:noFill/>
                    </a:ln>
                  </pic:spPr>
                </pic:pic>
              </a:graphicData>
            </a:graphic>
          </wp:inline>
        </w:drawing>
      </w:r>
    </w:p>
    <w:p>
      <w:pPr>
        <w:pStyle w:val="32"/>
        <w:rPr>
          <w:rFonts w:ascii="宋体" w:hAnsi="宋体" w:cs="宋体"/>
        </w:rPr>
      </w:pPr>
      <w:r>
        <w:rPr>
          <w:rFonts w:hint="eastAsia" w:ascii="宋体" w:hAnsi="宋体" w:cs="宋体"/>
        </w:rPr>
        <w:t>在“缴纳服务费”详细页面中，先填写发票信息，信息确认无误后点击【确认提交】。</w:t>
      </w:r>
      <w:r>
        <w:rPr>
          <w:rFonts w:hint="eastAsia" w:ascii="宋体" w:hAnsi="宋体" w:cs="宋体"/>
        </w:rPr>
        <w:drawing>
          <wp:inline distT="0" distB="0" distL="0" distR="0">
            <wp:extent cx="6408420" cy="4507865"/>
            <wp:effectExtent l="0" t="0" r="7620" b="317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58"/>
                    <a:stretch>
                      <a:fillRect/>
                    </a:stretch>
                  </pic:blipFill>
                  <pic:spPr>
                    <a:xfrm>
                      <a:off x="0" y="0"/>
                      <a:ext cx="6408420" cy="4507865"/>
                    </a:xfrm>
                    <a:prstGeom prst="rect">
                      <a:avLst/>
                    </a:prstGeom>
                  </pic:spPr>
                </pic:pic>
              </a:graphicData>
            </a:graphic>
          </wp:inline>
        </w:drawing>
      </w:r>
    </w:p>
    <w:p>
      <w:pPr>
        <w:ind w:firstLine="480"/>
        <w:rPr>
          <w:rFonts w:ascii="宋体" w:hAnsi="宋体" w:cs="宋体"/>
        </w:rPr>
      </w:pPr>
      <w:r>
        <w:rPr>
          <w:rFonts w:hint="eastAsia" w:ascii="宋体" w:hAnsi="宋体" w:cs="宋体"/>
        </w:rPr>
        <w:t>如应缴金额不超过1000，则只允许“支付宝”支付，点击【提交支付订单】 ，跳转支付宝扫描页面，进行扫码支付。</w:t>
      </w:r>
    </w:p>
    <w:p>
      <w:pPr>
        <w:ind w:right="240" w:rightChars="100" w:firstLine="0" w:firstLineChars="0"/>
        <w:jc w:val="left"/>
        <w:rPr>
          <w:rFonts w:ascii="宋体" w:hAnsi="宋体" w:cs="宋体"/>
        </w:rPr>
      </w:pPr>
    </w:p>
    <w:p>
      <w:pPr>
        <w:ind w:firstLine="480"/>
        <w:rPr>
          <w:rFonts w:ascii="宋体" w:hAnsi="宋体" w:cs="宋体"/>
        </w:rPr>
      </w:pPr>
      <w:r>
        <w:rPr>
          <w:rFonts w:hint="eastAsia" w:ascii="宋体" w:hAnsi="宋体" w:cs="宋体"/>
        </w:rPr>
        <w:t>若应缴金额超过1000，则只允许选择网银转账支付。根据应缴金额和收款账号信息，通过网银方式缴纳服务费到指定账户，并上传缴纳凭证，点击【保存并提交审核】，由财务工作人员审核通过后，即完成服务费缴纳。</w:t>
      </w:r>
    </w:p>
    <w:p>
      <w:pPr>
        <w:ind w:firstLine="0" w:firstLineChars="0"/>
        <w:jc w:val="center"/>
        <w:rPr>
          <w:rFonts w:ascii="宋体" w:hAnsi="宋体" w:cs="宋体"/>
        </w:rPr>
      </w:pPr>
    </w:p>
    <w:p>
      <w:pPr>
        <w:ind w:firstLine="0" w:firstLineChars="0"/>
        <w:rPr>
          <w:rFonts w:ascii="宋体" w:hAnsi="宋体" w:cs="宋体"/>
          <w:color w:val="FF0000"/>
        </w:rPr>
      </w:pPr>
      <w:r>
        <w:rPr>
          <w:rFonts w:hint="eastAsia" w:ascii="宋体" w:hAnsi="宋体" w:cs="宋体"/>
          <w:color w:val="FF0000"/>
        </w:rPr>
        <w:t>注意：国外企业只能够采取网银转账的方式缴纳服务费；</w:t>
      </w:r>
    </w:p>
    <w:p>
      <w:pPr>
        <w:pStyle w:val="32"/>
        <w:rPr>
          <w:rFonts w:ascii="宋体" w:hAnsi="宋体" w:cs="宋体"/>
        </w:rPr>
      </w:pPr>
      <w:r>
        <w:rPr>
          <w:rFonts w:hint="eastAsia" w:ascii="宋体" w:hAnsi="宋体" w:cs="宋体"/>
        </w:rPr>
        <w:t>电子发票下载</w:t>
      </w:r>
    </w:p>
    <w:p>
      <w:pPr>
        <w:ind w:firstLine="0" w:firstLineChars="0"/>
        <w:jc w:val="left"/>
        <w:rPr>
          <w:rFonts w:ascii="宋体" w:hAnsi="宋体" w:cs="宋体"/>
        </w:rPr>
      </w:pPr>
      <w:r>
        <w:rPr>
          <w:rFonts w:hint="eastAsia" w:ascii="宋体" w:hAnsi="宋体" w:cs="宋体"/>
        </w:rPr>
        <w:t xml:space="preserve">    采购人缴纳完成交服务费，服务费审核通过后，将会开具发票。采购人可以在查看缴纳服务费界面查看发票开具状态和下载电子发票。</w:t>
      </w:r>
    </w:p>
    <w:p>
      <w:pPr>
        <w:ind w:firstLine="0" w:firstLineChars="0"/>
        <w:jc w:val="center"/>
        <w:rPr>
          <w:rFonts w:ascii="宋体" w:hAnsi="宋体" w:cs="宋体"/>
        </w:rPr>
      </w:pPr>
      <w:r>
        <w:rPr>
          <w:rFonts w:hint="eastAsia" w:ascii="宋体" w:hAnsi="宋体" w:cs="宋体"/>
        </w:rPr>
        <w:t xml:space="preserve"> </w:t>
      </w:r>
      <w:r>
        <w:rPr>
          <w:rFonts w:hint="eastAsia" w:ascii="宋体" w:hAnsi="宋体" w:cs="宋体"/>
        </w:rPr>
        <w:drawing>
          <wp:inline distT="0" distB="0" distL="0" distR="0">
            <wp:extent cx="6408420" cy="2993390"/>
            <wp:effectExtent l="9525" t="9525" r="13335" b="146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9"/>
                    <a:stretch>
                      <a:fillRect/>
                    </a:stretch>
                  </pic:blipFill>
                  <pic:spPr>
                    <a:xfrm>
                      <a:off x="0" y="0"/>
                      <a:ext cx="6408420" cy="2993390"/>
                    </a:xfrm>
                    <a:prstGeom prst="rect">
                      <a:avLst/>
                    </a:prstGeom>
                    <a:ln>
                      <a:solidFill>
                        <a:schemeClr val="tx1"/>
                      </a:solidFill>
                    </a:ln>
                  </pic:spPr>
                </pic:pic>
              </a:graphicData>
            </a:graphic>
          </wp:inline>
        </w:drawing>
      </w:r>
    </w:p>
    <w:p>
      <w:pPr>
        <w:ind w:firstLine="0" w:firstLineChars="0"/>
        <w:jc w:val="center"/>
        <w:rPr>
          <w:rFonts w:ascii="宋体" w:hAnsi="宋体" w:cs="宋体"/>
          <w:sz w:val="18"/>
          <w:szCs w:val="18"/>
        </w:rPr>
      </w:pPr>
    </w:p>
    <w:p>
      <w:pPr>
        <w:pStyle w:val="4"/>
        <w:spacing w:before="328" w:after="164"/>
      </w:pPr>
      <w:bookmarkStart w:id="68" w:name="_Toc11270264"/>
      <w:bookmarkStart w:id="69" w:name="_Toc18214"/>
      <w:r>
        <w:rPr>
          <w:rFonts w:hint="eastAsia"/>
        </w:rPr>
        <w:t>查看结果通知</w:t>
      </w:r>
      <w:bookmarkEnd w:id="67"/>
      <w:bookmarkEnd w:id="68"/>
      <w:bookmarkEnd w:id="69"/>
    </w:p>
    <w:p>
      <w:pPr>
        <w:ind w:firstLine="480"/>
        <w:rPr>
          <w:rFonts w:ascii="宋体" w:hAnsi="宋体" w:cs="宋体"/>
        </w:rPr>
      </w:pPr>
      <w:r>
        <w:rPr>
          <w:rFonts w:hint="eastAsia" w:ascii="宋体" w:hAnsi="宋体" w:cs="宋体"/>
        </w:rPr>
        <w:t>若采购人发布结果通知（书）后，供应商可查看是否中选。</w:t>
      </w:r>
    </w:p>
    <w:p>
      <w:pPr>
        <w:pStyle w:val="32"/>
        <w:rPr>
          <w:rFonts w:ascii="宋体" w:hAnsi="宋体" w:cs="宋体"/>
        </w:rPr>
      </w:pPr>
      <w:r>
        <w:rPr>
          <w:rFonts w:hint="eastAsia" w:ascii="宋体" w:hAnsi="宋体" w:cs="宋体"/>
        </w:rPr>
        <w:t>查看中选通知（服务费缴纳完成后，才可打印中选通知书）</w:t>
      </w:r>
    </w:p>
    <w:p>
      <w:pPr>
        <w:ind w:firstLine="0" w:firstLineChars="0"/>
        <w:rPr>
          <w:rFonts w:ascii="宋体" w:hAnsi="宋体" w:cs="宋体"/>
        </w:rPr>
      </w:pPr>
      <w:r>
        <w:rPr>
          <w:rFonts w:hint="eastAsia" w:ascii="宋体" w:hAnsi="宋体" w:cs="宋体"/>
        </w:rPr>
        <w:t xml:space="preserve">    成交供应商成功缴纳服务费后，点击左侧菜单栏【查看结果通知】进入“采购项目结果通知”列表页，选择对应的采购项目，点击【打印】进入“结果通知（书）”详细页面。</w:t>
      </w:r>
    </w:p>
    <w:p>
      <w:pPr>
        <w:ind w:firstLine="0" w:firstLineChars="0"/>
        <w:rPr>
          <w:rFonts w:ascii="宋体" w:hAnsi="宋体" w:cs="宋体"/>
        </w:rPr>
      </w:pPr>
      <w:r>
        <w:rPr>
          <w:rFonts w:hint="eastAsia" w:ascii="宋体" w:hAnsi="宋体" w:cs="宋体"/>
          <w:bdr w:val="single" w:color="auto" w:sz="4" w:space="0"/>
        </w:rPr>
        <w:drawing>
          <wp:inline distT="0" distB="0" distL="0" distR="0">
            <wp:extent cx="6422390" cy="3124200"/>
            <wp:effectExtent l="9525" t="9525" r="14605" b="2095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0"/>
                    <a:stretch>
                      <a:fillRect/>
                    </a:stretch>
                  </pic:blipFill>
                  <pic:spPr>
                    <a:xfrm>
                      <a:off x="0" y="0"/>
                      <a:ext cx="6422745" cy="3124398"/>
                    </a:xfrm>
                    <a:prstGeom prst="rect">
                      <a:avLst/>
                    </a:prstGeom>
                    <a:ln>
                      <a:solidFill>
                        <a:schemeClr val="tx1"/>
                      </a:solidFill>
                    </a:ln>
                  </pic:spPr>
                </pic:pic>
              </a:graphicData>
            </a:graphic>
          </wp:inline>
        </w:drawing>
      </w:r>
    </w:p>
    <w:p>
      <w:pPr>
        <w:ind w:firstLine="0" w:firstLineChars="0"/>
        <w:jc w:val="center"/>
        <w:rPr>
          <w:rFonts w:ascii="宋体" w:hAnsi="宋体" w:cs="宋体"/>
        </w:rPr>
      </w:pPr>
    </w:p>
    <w:p>
      <w:pPr>
        <w:pStyle w:val="37"/>
        <w:ind w:left="480" w:firstLine="0" w:firstLineChars="0"/>
        <w:rPr>
          <w:rFonts w:ascii="宋体" w:hAnsi="宋体" w:cs="宋体"/>
        </w:rPr>
      </w:pPr>
      <w:r>
        <w:rPr>
          <w:rFonts w:hint="eastAsia" w:ascii="宋体" w:hAnsi="宋体" w:cs="宋体"/>
          <w:b/>
          <w:bCs/>
          <w:color w:val="FF0000"/>
          <w:sz w:val="21"/>
          <w:szCs w:val="21"/>
        </w:rPr>
        <w:t>注：</w:t>
      </w:r>
      <w:r>
        <w:rPr>
          <w:rFonts w:hint="eastAsia" w:ascii="宋体" w:hAnsi="宋体" w:cs="宋体"/>
          <w:color w:val="FF0000"/>
          <w:sz w:val="21"/>
          <w:szCs w:val="21"/>
        </w:rPr>
        <w:t>成交供应商查看中选通知书时，若中选通知书中包含采购订单，成交供应商需根据采购订单要求进行供货；若中选通知书中要求与采购人签订合同，成交供应商需根据要求与采购人签订采购合同。</w:t>
      </w:r>
    </w:p>
    <w:p>
      <w:pPr>
        <w:pStyle w:val="32"/>
        <w:rPr>
          <w:rFonts w:ascii="宋体" w:hAnsi="宋体" w:cs="宋体"/>
        </w:rPr>
      </w:pPr>
      <w:r>
        <w:rPr>
          <w:rFonts w:hint="eastAsia" w:ascii="宋体" w:hAnsi="宋体" w:cs="宋体"/>
        </w:rPr>
        <w:t>查看未中选通知（无需缴纳服务费，才直接查看未中选通知书）</w:t>
      </w:r>
    </w:p>
    <w:p>
      <w:pPr>
        <w:ind w:firstLine="480"/>
        <w:rPr>
          <w:rFonts w:ascii="宋体" w:hAnsi="宋体" w:cs="宋体"/>
        </w:rPr>
      </w:pPr>
      <w:r>
        <w:rPr>
          <w:rFonts w:hint="eastAsia" w:ascii="宋体" w:hAnsi="宋体" w:cs="宋体"/>
        </w:rPr>
        <w:t>点击左侧菜单栏【查看结果通知】进入“采购项目结果通知”列表页，选择对应的采购项目，点击【查看】进入“结果通知（书）”详细页面。</w:t>
      </w:r>
    </w:p>
    <w:p>
      <w:pPr>
        <w:ind w:firstLine="0" w:firstLineChars="0"/>
        <w:jc w:val="center"/>
        <w:rPr>
          <w:rFonts w:ascii="宋体" w:hAnsi="宋体" w:cs="宋体"/>
        </w:rPr>
      </w:pPr>
      <w:r>
        <w:rPr>
          <w:rFonts w:hint="eastAsia" w:ascii="宋体" w:hAnsi="宋体" w:cs="宋体"/>
        </w:rPr>
        <w:drawing>
          <wp:inline distT="0" distB="0" distL="0" distR="0">
            <wp:extent cx="6408420" cy="2656205"/>
            <wp:effectExtent l="9525" t="9525" r="13335" b="1651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1"/>
                    <a:stretch>
                      <a:fillRect/>
                    </a:stretch>
                  </pic:blipFill>
                  <pic:spPr>
                    <a:xfrm>
                      <a:off x="0" y="0"/>
                      <a:ext cx="6408420" cy="2656205"/>
                    </a:xfrm>
                    <a:prstGeom prst="rect">
                      <a:avLst/>
                    </a:prstGeom>
                    <a:noFill/>
                    <a:ln w="9525">
                      <a:solidFill>
                        <a:schemeClr val="tx1"/>
                      </a:solidFill>
                      <a:miter/>
                    </a:ln>
                  </pic:spPr>
                </pic:pic>
              </a:graphicData>
            </a:graphic>
          </wp:inline>
        </w:drawing>
      </w:r>
    </w:p>
    <w:p>
      <w:pPr>
        <w:pStyle w:val="4"/>
        <w:spacing w:before="328" w:after="164"/>
      </w:pPr>
      <w:bookmarkStart w:id="70" w:name="_Toc11270265"/>
      <w:bookmarkStart w:id="71" w:name="_Toc5428"/>
      <w:bookmarkStart w:id="72" w:name="_Toc17212"/>
      <w:bookmarkStart w:id="73" w:name="_Toc11479"/>
      <w:bookmarkStart w:id="74" w:name="_Toc16990"/>
      <w:bookmarkStart w:id="75" w:name="_Toc7180"/>
      <w:bookmarkStart w:id="76" w:name="_Toc471168606"/>
      <w:bookmarkStart w:id="77" w:name="_Toc29835"/>
      <w:r>
        <w:rPr>
          <w:rFonts w:hint="eastAsia"/>
        </w:rPr>
        <w:t>项目异常</w:t>
      </w:r>
      <w:bookmarkEnd w:id="70"/>
    </w:p>
    <w:p>
      <w:pPr>
        <w:ind w:firstLine="480" w:firstLineChars="0"/>
        <w:rPr>
          <w:rFonts w:ascii="宋体" w:hAnsi="宋体" w:cs="宋体"/>
        </w:rPr>
      </w:pPr>
      <w:r>
        <w:rPr>
          <w:rFonts w:hint="eastAsia" w:ascii="宋体" w:hAnsi="宋体" w:cs="宋体"/>
        </w:rPr>
        <w:t>采购人发布项目异常公告后，该项目的后续流程将暂停，无法继续。</w:t>
      </w:r>
    </w:p>
    <w:p>
      <w:pPr>
        <w:pStyle w:val="32"/>
        <w:rPr>
          <w:rFonts w:ascii="宋体" w:hAnsi="宋体" w:cs="宋体"/>
        </w:rPr>
      </w:pPr>
      <w:r>
        <w:rPr>
          <w:rFonts w:hint="eastAsia" w:ascii="宋体" w:hAnsi="宋体" w:cs="宋体"/>
        </w:rPr>
        <w:t>采购项目异常</w:t>
      </w:r>
    </w:p>
    <w:p>
      <w:pPr>
        <w:ind w:firstLine="0" w:firstLineChars="0"/>
        <w:rPr>
          <w:rFonts w:ascii="宋体" w:hAnsi="宋体" w:cs="宋体"/>
        </w:rPr>
      </w:pPr>
      <w:r>
        <w:rPr>
          <w:rFonts w:hint="eastAsia" w:ascii="宋体" w:hAnsi="宋体" w:cs="宋体"/>
        </w:rPr>
        <w:t xml:space="preserve">    点击左侧菜单栏【</w:t>
      </w:r>
      <w:r>
        <w:rPr>
          <w:rFonts w:hint="eastAsia" w:ascii="宋体" w:hAnsi="宋体" w:cs="宋体"/>
          <w:szCs w:val="24"/>
        </w:rPr>
        <w:t>采购项目</w:t>
      </w:r>
      <w:r>
        <w:rPr>
          <w:rFonts w:hint="eastAsia" w:ascii="宋体" w:hAnsi="宋体" w:cs="宋体"/>
        </w:rPr>
        <w:t>异常】进入“</w:t>
      </w:r>
      <w:r>
        <w:rPr>
          <w:rFonts w:hint="eastAsia" w:ascii="宋体" w:hAnsi="宋体" w:cs="宋体"/>
          <w:szCs w:val="24"/>
        </w:rPr>
        <w:t>采购项目</w:t>
      </w:r>
      <w:r>
        <w:rPr>
          <w:rFonts w:hint="eastAsia" w:ascii="宋体" w:hAnsi="宋体" w:cs="宋体"/>
        </w:rPr>
        <w:t>异常”列表页，选择需要查看的项目异常公告，点击【查看】即可查看</w:t>
      </w:r>
      <w:r>
        <w:rPr>
          <w:rFonts w:hint="eastAsia" w:ascii="宋体" w:hAnsi="宋体" w:cs="宋体"/>
          <w:szCs w:val="24"/>
        </w:rPr>
        <w:t>项目异常公告</w:t>
      </w:r>
      <w:r>
        <w:rPr>
          <w:rFonts w:hint="eastAsia" w:ascii="宋体" w:hAnsi="宋体" w:cs="宋体"/>
        </w:rPr>
        <w:t>具体内容。</w:t>
      </w:r>
    </w:p>
    <w:p>
      <w:pPr>
        <w:ind w:firstLine="199" w:firstLineChars="83"/>
        <w:rPr>
          <w:rFonts w:ascii="宋体" w:hAnsi="宋体" w:cs="宋体"/>
          <w:b/>
          <w:kern w:val="0"/>
          <w:sz w:val="21"/>
          <w:szCs w:val="24"/>
        </w:rPr>
      </w:pPr>
      <w:r>
        <w:rPr>
          <w:rFonts w:hint="eastAsia" w:ascii="宋体" w:hAnsi="宋体" w:cs="宋体"/>
        </w:rPr>
        <w:drawing>
          <wp:inline distT="0" distB="0" distL="0" distR="0">
            <wp:extent cx="6408420" cy="3020060"/>
            <wp:effectExtent l="9525" t="9525" r="13335" b="1841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2"/>
                    <a:stretch>
                      <a:fillRect/>
                    </a:stretch>
                  </pic:blipFill>
                  <pic:spPr>
                    <a:xfrm>
                      <a:off x="0" y="0"/>
                      <a:ext cx="6408420" cy="3020060"/>
                    </a:xfrm>
                    <a:prstGeom prst="rect">
                      <a:avLst/>
                    </a:prstGeom>
                    <a:noFill/>
                    <a:ln w="9525">
                      <a:solidFill>
                        <a:schemeClr val="tx1"/>
                      </a:solidFill>
                      <a:miter/>
                    </a:ln>
                  </pic:spPr>
                </pic:pic>
              </a:graphicData>
            </a:graphic>
          </wp:inline>
        </w:drawing>
      </w:r>
    </w:p>
    <w:p>
      <w:pPr>
        <w:ind w:firstLine="199" w:firstLineChars="83"/>
        <w:rPr>
          <w:rFonts w:ascii="宋体" w:hAnsi="宋体" w:cs="宋体"/>
          <w:b/>
          <w:kern w:val="0"/>
          <w:sz w:val="21"/>
          <w:szCs w:val="24"/>
        </w:rPr>
      </w:pPr>
      <w:r>
        <w:rPr>
          <w:rFonts w:hint="eastAsia" w:ascii="宋体" w:hAnsi="宋体" w:cs="宋体"/>
        </w:rPr>
        <w:drawing>
          <wp:inline distT="0" distB="0" distL="0" distR="0">
            <wp:extent cx="6408420" cy="2974340"/>
            <wp:effectExtent l="0" t="0" r="7620" b="1270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3"/>
                    <a:stretch>
                      <a:fillRect/>
                    </a:stretch>
                  </pic:blipFill>
                  <pic:spPr>
                    <a:xfrm>
                      <a:off x="0" y="0"/>
                      <a:ext cx="6408420" cy="2974340"/>
                    </a:xfrm>
                    <a:prstGeom prst="rect">
                      <a:avLst/>
                    </a:prstGeom>
                  </pic:spPr>
                </pic:pic>
              </a:graphicData>
            </a:graphic>
          </wp:inline>
        </w:drawing>
      </w:r>
    </w:p>
    <w:p>
      <w:pPr>
        <w:pStyle w:val="32"/>
        <w:rPr>
          <w:rFonts w:ascii="宋体" w:hAnsi="宋体" w:cs="宋体"/>
        </w:rPr>
      </w:pPr>
      <w:r>
        <w:rPr>
          <w:rFonts w:hint="eastAsia" w:ascii="宋体" w:hAnsi="宋体" w:cs="宋体"/>
        </w:rPr>
        <w:t>流标公告（响应供应商不足）</w:t>
      </w:r>
    </w:p>
    <w:p>
      <w:pPr>
        <w:ind w:firstLine="0" w:firstLineChars="0"/>
        <w:rPr>
          <w:rFonts w:ascii="宋体" w:hAnsi="宋体" w:cs="宋体"/>
        </w:rPr>
      </w:pPr>
      <w:r>
        <w:rPr>
          <w:rFonts w:hint="eastAsia" w:ascii="宋体" w:hAnsi="宋体" w:cs="宋体"/>
        </w:rPr>
        <w:t xml:space="preserve">     当项目截止报价后，有效报价家数不足时，系统将自动发布“</w:t>
      </w:r>
      <w:r>
        <w:rPr>
          <w:rFonts w:hint="eastAsia" w:ascii="宋体" w:hAnsi="宋体" w:cs="宋体"/>
          <w:szCs w:val="24"/>
        </w:rPr>
        <w:t>流标公告（响应供应商不足）</w:t>
      </w:r>
      <w:r>
        <w:rPr>
          <w:rFonts w:hint="eastAsia" w:ascii="宋体" w:hAnsi="宋体" w:cs="宋体"/>
        </w:rPr>
        <w:t>”，点击左侧菜单栏【</w:t>
      </w:r>
      <w:r>
        <w:rPr>
          <w:rFonts w:hint="eastAsia" w:ascii="宋体" w:hAnsi="宋体" w:cs="宋体"/>
          <w:szCs w:val="24"/>
        </w:rPr>
        <w:t>流标公告（响应供应商不足）</w:t>
      </w:r>
      <w:r>
        <w:rPr>
          <w:rFonts w:hint="eastAsia" w:ascii="宋体" w:hAnsi="宋体" w:cs="宋体"/>
        </w:rPr>
        <w:t>】进入“</w:t>
      </w:r>
      <w:r>
        <w:rPr>
          <w:rFonts w:hint="eastAsia" w:ascii="宋体" w:hAnsi="宋体" w:cs="宋体"/>
          <w:szCs w:val="24"/>
        </w:rPr>
        <w:t>流标公告</w:t>
      </w:r>
      <w:r>
        <w:rPr>
          <w:rFonts w:hint="eastAsia" w:ascii="宋体" w:hAnsi="宋体" w:cs="宋体"/>
        </w:rPr>
        <w:t>”列表页，选择需要查看的流标公告，点击【查看】即可流标</w:t>
      </w:r>
      <w:r>
        <w:rPr>
          <w:rFonts w:hint="eastAsia" w:ascii="宋体" w:hAnsi="宋体" w:cs="宋体"/>
          <w:szCs w:val="24"/>
        </w:rPr>
        <w:t>公告</w:t>
      </w:r>
      <w:r>
        <w:rPr>
          <w:rFonts w:hint="eastAsia" w:ascii="宋体" w:hAnsi="宋体" w:cs="宋体"/>
        </w:rPr>
        <w:t>具体内容。</w:t>
      </w:r>
    </w:p>
    <w:p>
      <w:pPr>
        <w:ind w:firstLine="175" w:firstLineChars="83"/>
        <w:rPr>
          <w:rFonts w:ascii="宋体" w:hAnsi="宋体" w:cs="宋体"/>
          <w:b/>
          <w:kern w:val="0"/>
          <w:sz w:val="21"/>
          <w:szCs w:val="24"/>
        </w:rPr>
      </w:pPr>
      <w:r>
        <w:rPr>
          <w:rFonts w:hint="eastAsia" w:ascii="宋体" w:hAnsi="宋体" w:cs="宋体"/>
          <w:b/>
          <w:kern w:val="0"/>
          <w:sz w:val="21"/>
          <w:szCs w:val="24"/>
        </w:rPr>
        <w:t>、</w:t>
      </w:r>
      <w:r>
        <w:rPr>
          <w:rFonts w:hint="eastAsia" w:ascii="宋体" w:hAnsi="宋体" w:cs="宋体"/>
        </w:rPr>
        <w:drawing>
          <wp:inline distT="0" distB="0" distL="0" distR="0">
            <wp:extent cx="6408420" cy="3126105"/>
            <wp:effectExtent l="9525" t="9525" r="13335" b="1905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64"/>
                    <a:stretch>
                      <a:fillRect/>
                    </a:stretch>
                  </pic:blipFill>
                  <pic:spPr>
                    <a:xfrm>
                      <a:off x="0" y="0"/>
                      <a:ext cx="6408420" cy="3126105"/>
                    </a:xfrm>
                    <a:prstGeom prst="rect">
                      <a:avLst/>
                    </a:prstGeom>
                    <a:ln>
                      <a:solidFill>
                        <a:schemeClr val="tx1"/>
                      </a:solidFill>
                    </a:ln>
                  </pic:spPr>
                </pic:pic>
              </a:graphicData>
            </a:graphic>
          </wp:inline>
        </w:drawing>
      </w:r>
    </w:p>
    <w:p>
      <w:pPr>
        <w:ind w:firstLine="0" w:firstLineChars="0"/>
        <w:rPr>
          <w:rFonts w:ascii="宋体" w:hAnsi="宋体" w:cs="宋体"/>
          <w:b/>
          <w:kern w:val="0"/>
          <w:sz w:val="21"/>
          <w:szCs w:val="24"/>
        </w:rPr>
      </w:pPr>
      <w:r>
        <w:rPr>
          <w:rFonts w:hint="eastAsia" w:ascii="宋体" w:hAnsi="宋体" w:cs="宋体"/>
        </w:rPr>
        <w:drawing>
          <wp:inline distT="0" distB="0" distL="0" distR="0">
            <wp:extent cx="6408420" cy="3187065"/>
            <wp:effectExtent l="9525" t="9525" r="13335" b="1905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65"/>
                    <a:stretch>
                      <a:fillRect/>
                    </a:stretch>
                  </pic:blipFill>
                  <pic:spPr>
                    <a:xfrm>
                      <a:off x="0" y="0"/>
                      <a:ext cx="6408420" cy="3187065"/>
                    </a:xfrm>
                    <a:prstGeom prst="rect">
                      <a:avLst/>
                    </a:prstGeom>
                    <a:ln>
                      <a:solidFill>
                        <a:schemeClr val="tx1"/>
                      </a:solidFill>
                    </a:ln>
                  </pic:spPr>
                </pic:pic>
              </a:graphicData>
            </a:graphic>
          </wp:inline>
        </w:drawing>
      </w:r>
    </w:p>
    <w:p>
      <w:pPr>
        <w:pStyle w:val="4"/>
        <w:spacing w:before="328" w:after="164"/>
      </w:pPr>
      <w:bookmarkStart w:id="78" w:name="_Toc11270266"/>
      <w:r>
        <w:rPr>
          <w:rFonts w:hint="eastAsia"/>
        </w:rPr>
        <w:t>交易互评</w:t>
      </w:r>
      <w:bookmarkEnd w:id="71"/>
      <w:bookmarkEnd w:id="72"/>
      <w:bookmarkEnd w:id="73"/>
      <w:bookmarkEnd w:id="74"/>
      <w:bookmarkEnd w:id="75"/>
      <w:bookmarkEnd w:id="76"/>
      <w:bookmarkEnd w:id="77"/>
      <w:bookmarkEnd w:id="78"/>
    </w:p>
    <w:p>
      <w:pPr>
        <w:ind w:firstLine="480"/>
        <w:rPr>
          <w:rFonts w:ascii="宋体" w:hAnsi="宋体" w:cs="宋体"/>
        </w:rPr>
      </w:pPr>
      <w:r>
        <w:rPr>
          <w:rFonts w:hint="eastAsia" w:ascii="宋体" w:hAnsi="宋体" w:cs="宋体"/>
        </w:rPr>
        <w:t>中选供应商对采购人进行评价。</w:t>
      </w:r>
    </w:p>
    <w:p>
      <w:pPr>
        <w:pStyle w:val="32"/>
        <w:rPr>
          <w:rFonts w:ascii="宋体" w:hAnsi="宋体" w:cs="宋体"/>
        </w:rPr>
      </w:pPr>
      <w:r>
        <w:rPr>
          <w:rFonts w:hint="eastAsia" w:ascii="宋体" w:hAnsi="宋体" w:cs="宋体"/>
        </w:rPr>
        <w:t>点击左侧菜单栏【交易互评】进入“交易互评”列表页，选择要对应的询价采购项目，点击【评价】进入“交易互评”详细页面。</w:t>
      </w:r>
    </w:p>
    <w:p>
      <w:pPr>
        <w:ind w:firstLine="0" w:firstLineChars="0"/>
        <w:rPr>
          <w:rFonts w:ascii="宋体" w:hAnsi="宋体" w:cs="宋体"/>
        </w:rPr>
      </w:pPr>
      <w:r>
        <w:rPr>
          <w:rFonts w:hint="eastAsia" w:ascii="宋体" w:hAnsi="宋体" w:cs="宋体"/>
        </w:rPr>
        <w:drawing>
          <wp:inline distT="0" distB="0" distL="0" distR="0">
            <wp:extent cx="6268720" cy="2596515"/>
            <wp:effectExtent l="9525" t="9525" r="15875" b="1524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66"/>
                    <a:stretch>
                      <a:fillRect/>
                    </a:stretch>
                  </pic:blipFill>
                  <pic:spPr>
                    <a:xfrm>
                      <a:off x="0" y="0"/>
                      <a:ext cx="6276478" cy="2599941"/>
                    </a:xfrm>
                    <a:prstGeom prst="rect">
                      <a:avLst/>
                    </a:prstGeom>
                    <a:ln>
                      <a:solidFill>
                        <a:schemeClr val="tx1"/>
                      </a:solidFill>
                    </a:ln>
                  </pic:spPr>
                </pic:pic>
              </a:graphicData>
            </a:graphic>
          </wp:inline>
        </w:drawing>
      </w:r>
    </w:p>
    <w:p>
      <w:pPr>
        <w:pStyle w:val="32"/>
        <w:rPr>
          <w:rFonts w:ascii="宋体" w:hAnsi="宋体" w:cs="宋体"/>
        </w:rPr>
      </w:pPr>
      <w:r>
        <w:rPr>
          <w:rFonts w:hint="eastAsia" w:ascii="宋体" w:hAnsi="宋体" w:cs="宋体"/>
        </w:rPr>
        <w:t>在“交易互评”详细页面中，供应商根据采购项目情况，对采购人进行综合评价，评价包括结算速度、答疑满意度、合作满意度等。</w:t>
      </w:r>
    </w:p>
    <w:p>
      <w:pPr>
        <w:pStyle w:val="39"/>
        <w:snapToGrid w:val="0"/>
        <w:ind w:firstLine="0" w:firstLineChars="0"/>
        <w:jc w:val="center"/>
        <w:rPr>
          <w:rFonts w:ascii="宋体" w:hAnsi="宋体" w:cs="宋体"/>
        </w:rPr>
      </w:pPr>
      <w:r>
        <w:rPr>
          <w:rFonts w:hint="eastAsia" w:ascii="宋体" w:hAnsi="宋体" w:cs="宋体"/>
        </w:rPr>
        <w:drawing>
          <wp:inline distT="0" distB="0" distL="0" distR="0">
            <wp:extent cx="6350000" cy="3295650"/>
            <wp:effectExtent l="9525" t="9525" r="10795" b="17145"/>
            <wp:docPr id="82" name="图片 82" descr="C:\Users\Administrator\Desktop\互评2.png互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Administrator\Desktop\互评2.png互评2"/>
                    <pic:cNvPicPr>
                      <a:picLocks noChangeAspect="1"/>
                    </pic:cNvPicPr>
                  </pic:nvPicPr>
                  <pic:blipFill>
                    <a:blip r:embed="rId67"/>
                    <a:srcRect/>
                    <a:stretch>
                      <a:fillRect/>
                    </a:stretch>
                  </pic:blipFill>
                  <pic:spPr>
                    <a:xfrm>
                      <a:off x="0" y="0"/>
                      <a:ext cx="6350000" cy="3295710"/>
                    </a:xfrm>
                    <a:prstGeom prst="rect">
                      <a:avLst/>
                    </a:prstGeom>
                    <a:ln>
                      <a:solidFill>
                        <a:schemeClr val="tx1"/>
                      </a:solidFill>
                    </a:ln>
                  </pic:spPr>
                </pic:pic>
              </a:graphicData>
            </a:graphic>
          </wp:inline>
        </w:drawing>
      </w:r>
    </w:p>
    <w:p>
      <w:pPr>
        <w:pStyle w:val="3"/>
        <w:spacing w:before="328" w:after="164"/>
      </w:pPr>
      <w:bookmarkStart w:id="79" w:name="_Toc18672"/>
      <w:bookmarkStart w:id="80" w:name="_Toc11270267"/>
      <w:bookmarkStart w:id="81" w:name="_Toc29184"/>
      <w:r>
        <w:rPr>
          <w:rFonts w:hint="eastAsia"/>
        </w:rPr>
        <w:t>邀请采购</w:t>
      </w:r>
      <w:bookmarkEnd w:id="79"/>
      <w:bookmarkEnd w:id="80"/>
      <w:bookmarkEnd w:id="81"/>
    </w:p>
    <w:p>
      <w:pPr>
        <w:pStyle w:val="4"/>
        <w:spacing w:before="328" w:after="164"/>
      </w:pPr>
      <w:bookmarkStart w:id="82" w:name="_Toc11270268"/>
      <w:r>
        <w:rPr>
          <w:rFonts w:hint="eastAsia"/>
        </w:rPr>
        <w:t>采购项目公告</w:t>
      </w:r>
      <w:bookmarkEnd w:id="82"/>
    </w:p>
    <w:p>
      <w:pPr>
        <w:pStyle w:val="32"/>
        <w:rPr>
          <w:rFonts w:ascii="宋体" w:hAnsi="宋体" w:cs="宋体"/>
        </w:rPr>
      </w:pPr>
      <w:r>
        <w:rPr>
          <w:rFonts w:hint="eastAsia" w:ascii="宋体" w:hAnsi="宋体" w:cs="宋体"/>
        </w:rPr>
        <w:t>点击左侧菜单栏【采购项目公告】进入“采购项目公告”列表页，选择被邀请的采购项目，点击【查看】即可查看采购项目公告具体内容。</w:t>
      </w:r>
    </w:p>
    <w:p>
      <w:pPr>
        <w:ind w:firstLine="0" w:firstLineChars="0"/>
        <w:jc w:val="center"/>
        <w:rPr>
          <w:rFonts w:ascii="宋体" w:hAnsi="宋体" w:cs="宋体"/>
        </w:rPr>
      </w:pPr>
      <w:r>
        <w:rPr>
          <w:rFonts w:hint="eastAsia" w:ascii="宋体" w:hAnsi="宋体" w:cs="宋体"/>
        </w:rPr>
        <w:drawing>
          <wp:inline distT="0" distB="0" distL="114300" distR="114300">
            <wp:extent cx="6403975" cy="3021330"/>
            <wp:effectExtent l="9525" t="9525" r="17780" b="17145"/>
            <wp:docPr id="1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2"/>
                    <pic:cNvPicPr>
                      <a:picLocks noChangeAspect="1"/>
                    </pic:cNvPicPr>
                  </pic:nvPicPr>
                  <pic:blipFill>
                    <a:blip r:embed="rId68"/>
                    <a:stretch>
                      <a:fillRect/>
                    </a:stretch>
                  </pic:blipFill>
                  <pic:spPr>
                    <a:xfrm>
                      <a:off x="0" y="0"/>
                      <a:ext cx="6403975" cy="3021330"/>
                    </a:xfrm>
                    <a:prstGeom prst="rect">
                      <a:avLst/>
                    </a:prstGeom>
                    <a:noFill/>
                    <a:ln w="9525">
                      <a:solidFill>
                        <a:schemeClr val="tx1"/>
                      </a:solidFill>
                      <a:miter/>
                    </a:ln>
                  </pic:spPr>
                </pic:pic>
              </a:graphicData>
            </a:graphic>
          </wp:inline>
        </w:drawing>
      </w:r>
    </w:p>
    <w:p>
      <w:pPr>
        <w:ind w:firstLine="0" w:firstLineChars="0"/>
        <w:rPr>
          <w:rFonts w:ascii="宋体" w:hAnsi="宋体" w:cs="宋体"/>
        </w:rPr>
      </w:pPr>
      <w:r>
        <w:rPr>
          <w:rFonts w:hint="eastAsia" w:ascii="宋体" w:hAnsi="宋体" w:cs="宋体"/>
        </w:rPr>
        <w:t>在“查看采购项目公告”页面中的“确认邀请函”，供应商需确认接受/拒绝采购人的邀请。</w:t>
      </w:r>
    </w:p>
    <w:p>
      <w:pPr>
        <w:ind w:firstLine="0" w:firstLineChars="0"/>
        <w:rPr>
          <w:rFonts w:ascii="宋体" w:hAnsi="宋体" w:cs="宋体"/>
        </w:rPr>
      </w:pPr>
      <w:r>
        <w:rPr>
          <w:rFonts w:hint="eastAsia" w:ascii="宋体" w:hAnsi="宋体" w:cs="宋体"/>
        </w:rPr>
        <w:drawing>
          <wp:inline distT="0" distB="0" distL="0" distR="0">
            <wp:extent cx="6350000" cy="1197610"/>
            <wp:effectExtent l="9525" t="9525" r="10795" b="1206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69"/>
                    <a:stretch>
                      <a:fillRect/>
                    </a:stretch>
                  </pic:blipFill>
                  <pic:spPr>
                    <a:xfrm>
                      <a:off x="0" y="0"/>
                      <a:ext cx="6350000" cy="1197975"/>
                    </a:xfrm>
                    <a:prstGeom prst="rect">
                      <a:avLst/>
                    </a:prstGeom>
                    <a:ln>
                      <a:solidFill>
                        <a:schemeClr val="tx1"/>
                      </a:solidFill>
                    </a:ln>
                  </pic:spPr>
                </pic:pic>
              </a:graphicData>
            </a:graphic>
          </wp:inline>
        </w:drawing>
      </w:r>
    </w:p>
    <w:p>
      <w:pPr>
        <w:ind w:firstLine="422"/>
        <w:rPr>
          <w:rFonts w:ascii="宋体" w:hAnsi="宋体" w:cs="宋体"/>
          <w:szCs w:val="24"/>
        </w:rPr>
      </w:pPr>
      <w:r>
        <w:rPr>
          <w:rFonts w:hint="eastAsia" w:ascii="宋体" w:hAnsi="宋体" w:cs="宋体"/>
          <w:b/>
          <w:bCs/>
          <w:color w:val="FF0000"/>
          <w:sz w:val="21"/>
          <w:szCs w:val="21"/>
        </w:rPr>
        <w:t>注：</w:t>
      </w:r>
      <w:r>
        <w:rPr>
          <w:rFonts w:hint="eastAsia" w:ascii="宋体" w:hAnsi="宋体" w:cs="宋体"/>
          <w:color w:val="FF0000"/>
          <w:sz w:val="21"/>
          <w:szCs w:val="21"/>
        </w:rPr>
        <w:t>若接受邀请，可参与该项目的报价，需继续操作后续流程；若拒绝邀请，不参与该项目的报价，则无需操作后续流程。</w:t>
      </w:r>
    </w:p>
    <w:p>
      <w:pPr>
        <w:ind w:firstLine="0" w:firstLineChars="0"/>
        <w:rPr>
          <w:rFonts w:ascii="宋体" w:hAnsi="宋体" w:cs="宋体"/>
        </w:rPr>
      </w:pPr>
    </w:p>
    <w:p>
      <w:pPr>
        <w:ind w:firstLine="0" w:firstLineChars="0"/>
        <w:jc w:val="center"/>
        <w:rPr>
          <w:rFonts w:ascii="宋体" w:hAnsi="宋体" w:cs="宋体"/>
        </w:rPr>
      </w:pPr>
      <w:r>
        <w:rPr>
          <w:rFonts w:ascii="宋体" w:hAnsi="宋体" w:cs="宋体"/>
        </w:rPr>
        <w:drawing>
          <wp:inline distT="0" distB="0" distL="0" distR="0">
            <wp:extent cx="6408420" cy="59067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6408420" cy="5906770"/>
                    </a:xfrm>
                    <a:prstGeom prst="rect">
                      <a:avLst/>
                    </a:prstGeom>
                  </pic:spPr>
                </pic:pic>
              </a:graphicData>
            </a:graphic>
          </wp:inline>
        </w:drawing>
      </w:r>
    </w:p>
    <w:p>
      <w:pPr>
        <w:ind w:firstLine="0" w:firstLineChars="0"/>
        <w:jc w:val="center"/>
        <w:rPr>
          <w:rFonts w:ascii="宋体" w:hAnsi="宋体" w:cs="宋体"/>
        </w:rPr>
      </w:pPr>
    </w:p>
    <w:p>
      <w:pPr>
        <w:ind w:firstLine="0" w:firstLineChars="0"/>
        <w:jc w:val="center"/>
        <w:rPr>
          <w:rFonts w:ascii="宋体" w:hAnsi="宋体" w:cs="宋体"/>
        </w:rPr>
      </w:pPr>
      <w:r>
        <w:rPr>
          <w:rFonts w:hint="eastAsia" w:ascii="宋体" w:hAnsi="宋体" w:cs="宋体"/>
        </w:rPr>
        <w:drawing>
          <wp:inline distT="0" distB="0" distL="114300" distR="114300">
            <wp:extent cx="6405880" cy="3176905"/>
            <wp:effectExtent l="9525" t="9525" r="15875" b="13970"/>
            <wp:docPr id="1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5"/>
                    <pic:cNvPicPr>
                      <a:picLocks noChangeAspect="1"/>
                    </pic:cNvPicPr>
                  </pic:nvPicPr>
                  <pic:blipFill>
                    <a:blip r:embed="rId71"/>
                    <a:stretch>
                      <a:fillRect/>
                    </a:stretch>
                  </pic:blipFill>
                  <pic:spPr>
                    <a:xfrm>
                      <a:off x="0" y="0"/>
                      <a:ext cx="6405880" cy="3176905"/>
                    </a:xfrm>
                    <a:prstGeom prst="rect">
                      <a:avLst/>
                    </a:prstGeom>
                    <a:noFill/>
                    <a:ln w="9525">
                      <a:solidFill>
                        <a:schemeClr val="tx1"/>
                      </a:solidFill>
                      <a:miter/>
                    </a:ln>
                  </pic:spPr>
                </pic:pic>
              </a:graphicData>
            </a:graphic>
          </wp:inline>
        </w:drawing>
      </w:r>
    </w:p>
    <w:p>
      <w:pPr>
        <w:ind w:firstLine="0" w:firstLineChars="0"/>
        <w:rPr>
          <w:rFonts w:ascii="宋体" w:hAnsi="宋体" w:cs="宋体"/>
        </w:rPr>
      </w:pPr>
    </w:p>
    <w:p>
      <w:pPr>
        <w:ind w:firstLine="0" w:firstLineChars="0"/>
        <w:jc w:val="center"/>
        <w:rPr>
          <w:rFonts w:ascii="宋体" w:hAnsi="宋体" w:cs="宋体"/>
        </w:rPr>
      </w:pPr>
    </w:p>
    <w:p>
      <w:pPr>
        <w:pStyle w:val="4"/>
        <w:spacing w:before="328" w:after="164"/>
      </w:pPr>
      <w:bookmarkStart w:id="83" w:name="_Toc11270269"/>
      <w:r>
        <w:rPr>
          <w:rFonts w:hint="eastAsia"/>
        </w:rPr>
        <w:t>补遗文件</w:t>
      </w:r>
      <w:bookmarkEnd w:id="83"/>
    </w:p>
    <w:p>
      <w:pPr>
        <w:pStyle w:val="32"/>
        <w:rPr>
          <w:rFonts w:ascii="宋体" w:hAnsi="宋体" w:cs="宋体"/>
        </w:rPr>
      </w:pPr>
      <w:r>
        <w:rPr>
          <w:rFonts w:hint="eastAsia" w:ascii="宋体" w:hAnsi="宋体" w:cs="宋体"/>
        </w:rPr>
        <w:t>点击左侧菜单栏【补遗文件】进入“查看补遗”列表页，选择已发布补遗的采购项目，点击【查看】进入“采购项目补遗”页面。</w:t>
      </w:r>
    </w:p>
    <w:p>
      <w:pPr>
        <w:ind w:firstLine="0" w:firstLineChars="0"/>
        <w:rPr>
          <w:rFonts w:ascii="宋体" w:hAnsi="宋体" w:cs="宋体"/>
        </w:rPr>
      </w:pPr>
      <w:r>
        <w:rPr>
          <w:rFonts w:hint="eastAsia" w:ascii="宋体" w:hAnsi="宋体" w:cs="宋体"/>
        </w:rPr>
        <w:drawing>
          <wp:inline distT="0" distB="0" distL="114300" distR="114300">
            <wp:extent cx="6407785" cy="3329940"/>
            <wp:effectExtent l="9525" t="9525" r="13970" b="13335"/>
            <wp:docPr id="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
                    <pic:cNvPicPr>
                      <a:picLocks noChangeAspect="1"/>
                    </pic:cNvPicPr>
                  </pic:nvPicPr>
                  <pic:blipFill>
                    <a:blip r:embed="rId23"/>
                    <a:stretch>
                      <a:fillRect/>
                    </a:stretch>
                  </pic:blipFill>
                  <pic:spPr>
                    <a:xfrm>
                      <a:off x="0" y="0"/>
                      <a:ext cx="6407785" cy="3329940"/>
                    </a:xfrm>
                    <a:prstGeom prst="rect">
                      <a:avLst/>
                    </a:prstGeom>
                    <a:noFill/>
                    <a:ln w="9525">
                      <a:solidFill>
                        <a:schemeClr val="tx1"/>
                      </a:solidFill>
                      <a:miter/>
                    </a:ln>
                  </pic:spPr>
                </pic:pic>
              </a:graphicData>
            </a:graphic>
          </wp:inline>
        </w:drawing>
      </w:r>
    </w:p>
    <w:p>
      <w:pPr>
        <w:pStyle w:val="32"/>
        <w:rPr>
          <w:rFonts w:ascii="宋体" w:hAnsi="宋体" w:cs="宋体"/>
        </w:rPr>
      </w:pPr>
      <w:r>
        <w:rPr>
          <w:rFonts w:hint="eastAsia" w:ascii="宋体" w:hAnsi="宋体" w:cs="宋体"/>
        </w:rPr>
        <w:t>在“采购项目补遗”页面中，点击补遗标题列表中【查看】，即可查看补遗附件及具体补遗内容。</w:t>
      </w:r>
    </w:p>
    <w:p>
      <w:pPr>
        <w:ind w:firstLine="0" w:firstLineChars="0"/>
        <w:jc w:val="left"/>
        <w:rPr>
          <w:rFonts w:ascii="宋体" w:hAnsi="宋体" w:cs="宋体"/>
        </w:rPr>
      </w:pPr>
      <w:r>
        <w:rPr>
          <w:rFonts w:hint="eastAsia" w:ascii="宋体" w:hAnsi="宋体" w:cs="宋体"/>
        </w:rPr>
        <w:drawing>
          <wp:inline distT="0" distB="0" distL="0" distR="0">
            <wp:extent cx="6408420" cy="2263775"/>
            <wp:effectExtent l="9525" t="9525" r="13335" b="1270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4"/>
                    <a:stretch>
                      <a:fillRect/>
                    </a:stretch>
                  </pic:blipFill>
                  <pic:spPr>
                    <a:xfrm>
                      <a:off x="0" y="0"/>
                      <a:ext cx="6408420" cy="2263775"/>
                    </a:xfrm>
                    <a:prstGeom prst="rect">
                      <a:avLst/>
                    </a:prstGeom>
                    <a:noFill/>
                    <a:ln w="9525">
                      <a:solidFill>
                        <a:schemeClr val="tx1"/>
                      </a:solidFill>
                      <a:miter/>
                    </a:ln>
                  </pic:spPr>
                </pic:pic>
              </a:graphicData>
            </a:graphic>
          </wp:inline>
        </w:drawing>
      </w:r>
    </w:p>
    <w:p>
      <w:pPr>
        <w:ind w:firstLine="0" w:firstLineChars="0"/>
        <w:jc w:val="left"/>
        <w:rPr>
          <w:rFonts w:ascii="宋体" w:hAnsi="宋体" w:cs="宋体"/>
        </w:rPr>
      </w:pPr>
    </w:p>
    <w:p>
      <w:pPr>
        <w:pStyle w:val="4"/>
        <w:spacing w:before="328" w:after="164"/>
      </w:pPr>
      <w:bookmarkStart w:id="84" w:name="_Toc11270271"/>
      <w:r>
        <w:rPr>
          <w:rFonts w:hint="eastAsia"/>
        </w:rPr>
        <w:t>采购项目报价</w:t>
      </w:r>
      <w:bookmarkEnd w:id="84"/>
    </w:p>
    <w:p>
      <w:pPr>
        <w:pStyle w:val="32"/>
        <w:rPr>
          <w:rFonts w:ascii="宋体" w:hAnsi="宋体" w:cs="宋体"/>
        </w:rPr>
      </w:pPr>
      <w:r>
        <w:rPr>
          <w:rFonts w:hint="eastAsia" w:ascii="宋体" w:hAnsi="宋体" w:cs="宋体"/>
        </w:rPr>
        <w:t>点击左侧菜单栏【采购项目报价】进入“采购项目报价”列表页，选择要参与报价的采购项目，点击【报价】进入“采购项目报价”详细页面。</w:t>
      </w:r>
    </w:p>
    <w:p>
      <w:pPr>
        <w:ind w:firstLine="480"/>
        <w:rPr>
          <w:rFonts w:ascii="宋体" w:hAnsi="宋体" w:cs="宋体"/>
        </w:rPr>
      </w:pPr>
      <w:r>
        <w:rPr>
          <w:rFonts w:hint="eastAsia" w:ascii="宋体" w:hAnsi="宋体" w:cs="宋体"/>
        </w:rPr>
        <w:drawing>
          <wp:inline distT="0" distB="0" distL="0" distR="0">
            <wp:extent cx="6077585" cy="2915920"/>
            <wp:effectExtent l="9525" t="9525" r="24130" b="1587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129090" cy="2940546"/>
                    </a:xfrm>
                    <a:prstGeom prst="rect">
                      <a:avLst/>
                    </a:prstGeom>
                    <a:noFill/>
                    <a:ln>
                      <a:solidFill>
                        <a:schemeClr val="tx1"/>
                      </a:solidFill>
                    </a:ln>
                    <a:effectLst/>
                  </pic:spPr>
                </pic:pic>
              </a:graphicData>
            </a:graphic>
          </wp:inline>
        </w:drawing>
      </w:r>
    </w:p>
    <w:p>
      <w:pPr>
        <w:pStyle w:val="32"/>
        <w:rPr>
          <w:rFonts w:ascii="宋体" w:hAnsi="宋体" w:cs="宋体"/>
        </w:rPr>
      </w:pPr>
      <w:r>
        <w:rPr>
          <w:rFonts w:hint="eastAsia" w:ascii="宋体" w:hAnsi="宋体" w:cs="宋体"/>
        </w:rPr>
        <w:t>在“采购项目报价”详细页面中，输入法人/被授权人及联系方式，录入采购项目清单报价，上传对应的评审文件后，点击【确认并提交】完成报价。</w:t>
      </w:r>
    </w:p>
    <w:p>
      <w:pPr>
        <w:ind w:firstLine="480"/>
        <w:rPr>
          <w:rFonts w:ascii="宋体" w:hAnsi="宋体" w:cs="宋体"/>
        </w:rPr>
      </w:pPr>
      <w:r>
        <w:rPr>
          <w:rFonts w:hint="eastAsia" w:ascii="宋体" w:hAnsi="宋体" w:cs="宋体"/>
        </w:rPr>
        <w:drawing>
          <wp:inline distT="0" distB="0" distL="0" distR="0">
            <wp:extent cx="6096635" cy="1014095"/>
            <wp:effectExtent l="9525" t="9525" r="2032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167008" cy="1025976"/>
                    </a:xfrm>
                    <a:prstGeom prst="rect">
                      <a:avLst/>
                    </a:prstGeom>
                    <a:noFill/>
                    <a:ln>
                      <a:solidFill>
                        <a:schemeClr val="tx1"/>
                      </a:solidFill>
                    </a:ln>
                    <a:effectLst/>
                  </pic:spPr>
                </pic:pic>
              </a:graphicData>
            </a:graphic>
          </wp:inline>
        </w:drawing>
      </w:r>
    </w:p>
    <w:p>
      <w:pPr>
        <w:ind w:firstLine="480"/>
        <w:rPr>
          <w:rFonts w:ascii="宋体" w:hAnsi="宋体" w:cs="宋体"/>
        </w:rPr>
      </w:pPr>
      <w:r>
        <w:rPr>
          <w:rFonts w:hint="eastAsia" w:ascii="宋体" w:hAnsi="宋体" w:cs="宋体"/>
        </w:rPr>
        <w:drawing>
          <wp:inline distT="0" distB="0" distL="0" distR="0">
            <wp:extent cx="6039485" cy="2633980"/>
            <wp:effectExtent l="9525" t="9525" r="16510" b="2349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4"/>
                    <a:stretch>
                      <a:fillRect/>
                    </a:stretch>
                  </pic:blipFill>
                  <pic:spPr>
                    <a:xfrm>
                      <a:off x="0" y="0"/>
                      <a:ext cx="6059168" cy="2642952"/>
                    </a:xfrm>
                    <a:prstGeom prst="rect">
                      <a:avLst/>
                    </a:prstGeom>
                    <a:ln w="3175">
                      <a:solidFill>
                        <a:schemeClr val="tx1"/>
                      </a:solidFill>
                    </a:ln>
                  </pic:spPr>
                </pic:pic>
              </a:graphicData>
            </a:graphic>
          </wp:inline>
        </w:drawing>
      </w:r>
    </w:p>
    <w:p>
      <w:pPr>
        <w:ind w:firstLine="240" w:firstLineChars="100"/>
        <w:jc w:val="left"/>
        <w:rPr>
          <w:rFonts w:ascii="宋体" w:hAnsi="宋体" w:cs="宋体"/>
          <w:szCs w:val="21"/>
        </w:rPr>
      </w:pPr>
      <w:r>
        <w:rPr>
          <w:rFonts w:hint="eastAsia" w:ascii="宋体" w:hAnsi="宋体" w:cs="宋体"/>
          <w:szCs w:val="21"/>
        </w:rPr>
        <w:t>采购项目清单报价支持两种报价方式</w:t>
      </w:r>
    </w:p>
    <w:p>
      <w:pPr>
        <w:ind w:left="425" w:firstLine="480"/>
        <w:jc w:val="left"/>
        <w:rPr>
          <w:rFonts w:ascii="宋体" w:hAnsi="宋体" w:cs="宋体"/>
          <w:szCs w:val="21"/>
        </w:rPr>
      </w:pPr>
      <w:r>
        <w:rPr>
          <w:rFonts w:hint="eastAsia" w:ascii="宋体" w:hAnsi="宋体" w:cs="宋体"/>
          <w:szCs w:val="21"/>
        </w:rPr>
        <w:t>方式一：手动录入报价内容，因采购人选用的模板不同，故供应商报价填写的内容也有所不同。</w:t>
      </w:r>
    </w:p>
    <w:p>
      <w:pPr>
        <w:ind w:left="425" w:firstLine="480"/>
        <w:jc w:val="left"/>
        <w:rPr>
          <w:rFonts w:ascii="宋体" w:hAnsi="宋体" w:cs="宋体"/>
        </w:rPr>
      </w:pPr>
    </w:p>
    <w:p>
      <w:pPr>
        <w:numPr>
          <w:ilvl w:val="0"/>
          <w:numId w:val="2"/>
        </w:numPr>
        <w:ind w:firstLine="480"/>
        <w:rPr>
          <w:rFonts w:ascii="宋体" w:hAnsi="宋体" w:cs="宋体"/>
        </w:rPr>
      </w:pPr>
      <w:r>
        <w:rPr>
          <w:rFonts w:hint="eastAsia" w:ascii="宋体" w:hAnsi="宋体" w:cs="宋体"/>
        </w:rPr>
        <w:t>通用模板</w:t>
      </w:r>
    </w:p>
    <w:p>
      <w:pPr>
        <w:ind w:left="425" w:firstLine="480"/>
        <w:jc w:val="left"/>
        <w:rPr>
          <w:rFonts w:ascii="宋体" w:hAnsi="宋体" w:cs="宋体"/>
        </w:rPr>
      </w:pPr>
      <w:r>
        <w:rPr>
          <w:rFonts w:hint="eastAsia" w:ascii="宋体" w:hAnsi="宋体" w:cs="宋体"/>
        </w:rPr>
        <w:t>需供应商手动录入“税率”和“不含税单价”后，其余价格自动计算。</w:t>
      </w:r>
    </w:p>
    <w:p>
      <w:pPr>
        <w:ind w:firstLine="480"/>
        <w:jc w:val="left"/>
        <w:rPr>
          <w:rFonts w:ascii="宋体" w:hAnsi="宋体" w:cs="宋体"/>
        </w:rPr>
      </w:pPr>
      <w:r>
        <w:rPr>
          <w:rFonts w:hint="eastAsia" w:ascii="宋体" w:hAnsi="宋体" w:cs="宋体"/>
        </w:rPr>
        <w:drawing>
          <wp:inline distT="0" distB="0" distL="0" distR="0">
            <wp:extent cx="5875020" cy="2388870"/>
            <wp:effectExtent l="9525" t="9525" r="13335"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5"/>
                    <a:stretch>
                      <a:fillRect/>
                    </a:stretch>
                  </pic:blipFill>
                  <pic:spPr>
                    <a:xfrm>
                      <a:off x="0" y="0"/>
                      <a:ext cx="5875020" cy="2388870"/>
                    </a:xfrm>
                    <a:prstGeom prst="rect">
                      <a:avLst/>
                    </a:prstGeom>
                    <a:ln w="3175">
                      <a:solidFill>
                        <a:schemeClr val="tx1"/>
                      </a:solidFill>
                    </a:ln>
                  </pic:spPr>
                </pic:pic>
              </a:graphicData>
            </a:graphic>
          </wp:inline>
        </w:drawing>
      </w:r>
    </w:p>
    <w:p>
      <w:pPr>
        <w:numPr>
          <w:ilvl w:val="0"/>
          <w:numId w:val="2"/>
        </w:numPr>
        <w:ind w:firstLine="480"/>
        <w:rPr>
          <w:rFonts w:ascii="宋体" w:hAnsi="宋体" w:cs="宋体"/>
        </w:rPr>
      </w:pPr>
      <w:r>
        <w:rPr>
          <w:rFonts w:hint="eastAsia" w:ascii="宋体" w:hAnsi="宋体" w:cs="宋体"/>
        </w:rPr>
        <w:t xml:space="preserve"> 工程模板</w:t>
      </w:r>
    </w:p>
    <w:p>
      <w:pPr>
        <w:ind w:left="425" w:firstLine="480"/>
        <w:jc w:val="left"/>
        <w:rPr>
          <w:rFonts w:ascii="宋体" w:hAnsi="宋体" w:cs="宋体"/>
          <w:szCs w:val="21"/>
        </w:rPr>
      </w:pPr>
      <w:r>
        <w:rPr>
          <w:rFonts w:hint="eastAsia" w:ascii="宋体" w:hAnsi="宋体" w:cs="宋体"/>
          <w:szCs w:val="21"/>
        </w:rPr>
        <w:t>需供应商手动录入单价，合价系统自动计算。</w:t>
      </w:r>
    </w:p>
    <w:p>
      <w:pPr>
        <w:ind w:firstLine="480"/>
        <w:jc w:val="left"/>
        <w:rPr>
          <w:rFonts w:ascii="宋体" w:hAnsi="宋体" w:cs="宋体"/>
        </w:rPr>
      </w:pPr>
      <w:r>
        <w:rPr>
          <w:rFonts w:hint="eastAsia" w:ascii="宋体" w:hAnsi="宋体" w:cs="宋体"/>
          <w:szCs w:val="21"/>
        </w:rPr>
        <w:drawing>
          <wp:inline distT="0" distB="0" distL="114300" distR="114300">
            <wp:extent cx="5915025" cy="4911725"/>
            <wp:effectExtent l="9525" t="9525" r="19050" b="16510"/>
            <wp:docPr id="93" name="图片 9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4"/>
                    <pic:cNvPicPr>
                      <a:picLocks noChangeAspect="1"/>
                    </pic:cNvPicPr>
                  </pic:nvPicPr>
                  <pic:blipFill>
                    <a:blip r:embed="rId36"/>
                    <a:stretch>
                      <a:fillRect/>
                    </a:stretch>
                  </pic:blipFill>
                  <pic:spPr>
                    <a:xfrm>
                      <a:off x="0" y="0"/>
                      <a:ext cx="5915025" cy="4911725"/>
                    </a:xfrm>
                    <a:prstGeom prst="rect">
                      <a:avLst/>
                    </a:prstGeom>
                    <a:ln>
                      <a:solidFill>
                        <a:schemeClr val="tx1"/>
                      </a:solidFill>
                    </a:ln>
                  </pic:spPr>
                </pic:pic>
              </a:graphicData>
            </a:graphic>
          </wp:inline>
        </w:drawing>
      </w:r>
    </w:p>
    <w:p>
      <w:pPr>
        <w:numPr>
          <w:ilvl w:val="0"/>
          <w:numId w:val="2"/>
        </w:numPr>
        <w:ind w:firstLine="480"/>
        <w:rPr>
          <w:rFonts w:ascii="宋体" w:hAnsi="宋体" w:cs="宋体"/>
        </w:rPr>
      </w:pPr>
      <w:r>
        <w:rPr>
          <w:rFonts w:hint="eastAsia" w:ascii="宋体" w:hAnsi="宋体" w:cs="宋体"/>
        </w:rPr>
        <w:t>货物模板</w:t>
      </w:r>
    </w:p>
    <w:p>
      <w:pPr>
        <w:ind w:firstLine="480"/>
        <w:rPr>
          <w:rFonts w:ascii="宋体" w:hAnsi="宋体" w:cs="宋体"/>
        </w:rPr>
      </w:pPr>
      <w:r>
        <w:rPr>
          <w:rFonts w:hint="eastAsia" w:ascii="宋体" w:hAnsi="宋体" w:cs="宋体"/>
        </w:rPr>
        <w:t>需供应商先手动录入税率，“不含税单价”、“不含税合价”、“含税单价”与“含税合价”填写一项即可，其它价格系统自动计算。</w:t>
      </w:r>
    </w:p>
    <w:p>
      <w:pPr>
        <w:ind w:firstLine="0" w:firstLineChars="0"/>
        <w:rPr>
          <w:rFonts w:ascii="宋体" w:hAnsi="宋体" w:cs="宋体"/>
        </w:rPr>
      </w:pPr>
      <w:r>
        <w:rPr>
          <w:rFonts w:hint="eastAsia" w:ascii="宋体" w:hAnsi="宋体" w:cs="宋体"/>
        </w:rPr>
        <w:drawing>
          <wp:inline distT="0" distB="0" distL="0" distR="0">
            <wp:extent cx="6408420" cy="6454775"/>
            <wp:effectExtent l="9525" t="9525" r="13335" b="1270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418932" cy="6465301"/>
                    </a:xfrm>
                    <a:prstGeom prst="rect">
                      <a:avLst/>
                    </a:prstGeom>
                    <a:ln>
                      <a:solidFill>
                        <a:schemeClr val="tx1"/>
                      </a:solidFill>
                    </a:ln>
                  </pic:spPr>
                </pic:pic>
              </a:graphicData>
            </a:graphic>
          </wp:inline>
        </w:drawing>
      </w:r>
    </w:p>
    <w:p>
      <w:pPr>
        <w:numPr>
          <w:ilvl w:val="0"/>
          <w:numId w:val="2"/>
        </w:numPr>
        <w:ind w:firstLine="480"/>
        <w:rPr>
          <w:rFonts w:ascii="宋体" w:hAnsi="宋体" w:cs="宋体"/>
        </w:rPr>
      </w:pPr>
      <w:r>
        <w:rPr>
          <w:rFonts w:hint="eastAsia" w:ascii="宋体" w:hAnsi="宋体" w:cs="宋体"/>
        </w:rPr>
        <w:t>服务模板</w:t>
      </w:r>
    </w:p>
    <w:p>
      <w:pPr>
        <w:ind w:left="425" w:firstLine="480"/>
        <w:jc w:val="left"/>
        <w:rPr>
          <w:rFonts w:ascii="宋体" w:hAnsi="宋体" w:cs="宋体"/>
          <w:szCs w:val="21"/>
        </w:rPr>
      </w:pPr>
      <w:r>
        <w:rPr>
          <w:rFonts w:hint="eastAsia" w:ascii="宋体" w:hAnsi="宋体" w:cs="宋体"/>
          <w:szCs w:val="21"/>
        </w:rPr>
        <w:t>需供应商先手动录入税率，</w:t>
      </w:r>
      <w:r>
        <w:rPr>
          <w:rFonts w:hint="eastAsia" w:ascii="宋体" w:hAnsi="宋体" w:cs="宋体"/>
        </w:rPr>
        <w:t>“不含税单价”、“不含税合价”、“含税单价”与“含税合价”填写一项即可，</w:t>
      </w:r>
      <w:r>
        <w:rPr>
          <w:rFonts w:hint="eastAsia" w:ascii="宋体" w:hAnsi="宋体" w:cs="宋体"/>
          <w:szCs w:val="21"/>
        </w:rPr>
        <w:t>其它价格系统自动计算。</w:t>
      </w:r>
    </w:p>
    <w:p>
      <w:pPr>
        <w:ind w:left="425" w:firstLine="480"/>
        <w:jc w:val="left"/>
        <w:rPr>
          <w:rFonts w:ascii="宋体" w:hAnsi="宋体" w:cs="宋体"/>
        </w:rPr>
      </w:pPr>
    </w:p>
    <w:p>
      <w:pPr>
        <w:ind w:firstLine="0" w:firstLineChars="0"/>
        <w:jc w:val="left"/>
        <w:rPr>
          <w:rFonts w:ascii="宋体" w:hAnsi="宋体" w:cs="宋体"/>
          <w:szCs w:val="21"/>
        </w:rPr>
      </w:pPr>
      <w:r>
        <w:rPr>
          <w:rFonts w:hint="eastAsia" w:ascii="宋体" w:hAnsi="宋体" w:cs="宋体"/>
        </w:rPr>
        <w:drawing>
          <wp:inline distT="0" distB="0" distL="0" distR="0">
            <wp:extent cx="6404610" cy="3688080"/>
            <wp:effectExtent l="9525" t="9525" r="17145" b="2095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437167" cy="3706741"/>
                    </a:xfrm>
                    <a:prstGeom prst="rect">
                      <a:avLst/>
                    </a:prstGeom>
                    <a:noFill/>
                    <a:ln>
                      <a:solidFill>
                        <a:schemeClr val="tx1"/>
                      </a:solidFill>
                    </a:ln>
                    <a:effectLst/>
                  </pic:spPr>
                </pic:pic>
              </a:graphicData>
            </a:graphic>
          </wp:inline>
        </w:drawing>
      </w:r>
    </w:p>
    <w:p>
      <w:pPr>
        <w:numPr>
          <w:ilvl w:val="0"/>
          <w:numId w:val="2"/>
        </w:numPr>
        <w:ind w:firstLine="480"/>
        <w:rPr>
          <w:rFonts w:ascii="宋体" w:hAnsi="宋体" w:cs="宋体"/>
        </w:rPr>
      </w:pPr>
      <w:r>
        <w:rPr>
          <w:rFonts w:hint="eastAsia" w:ascii="宋体" w:hAnsi="宋体" w:cs="宋体"/>
        </w:rPr>
        <w:t>自定义模板</w:t>
      </w:r>
    </w:p>
    <w:p>
      <w:pPr>
        <w:ind w:left="480" w:firstLine="0" w:firstLineChars="0"/>
        <w:rPr>
          <w:rFonts w:ascii="宋体" w:hAnsi="宋体" w:cs="宋体"/>
        </w:rPr>
      </w:pPr>
      <w:r>
        <w:rPr>
          <w:rFonts w:hint="eastAsia" w:ascii="宋体" w:hAnsi="宋体" w:cs="宋体"/>
          <w:szCs w:val="24"/>
        </w:rPr>
        <w:t>外币报价说明：</w:t>
      </w:r>
    </w:p>
    <w:p>
      <w:pPr>
        <w:ind w:firstLine="0" w:firstLineChars="0"/>
        <w:rPr>
          <w:rFonts w:ascii="宋体" w:hAnsi="宋体" w:cs="宋体"/>
        </w:rPr>
      </w:pPr>
      <w:r>
        <w:rPr>
          <w:rFonts w:hint="eastAsia" w:ascii="宋体" w:hAnsi="宋体" w:cs="宋体"/>
        </w:rPr>
        <w:t xml:space="preserve">        若采购人已填写币种，则供应商不能修改；采购人未填写币种，则供应商必须填写。币种为人民币，贸易术语和地区默认显示“/”，币种为非人民币，“贸易术语”自行下拉勾选，地区手动填写。</w:t>
      </w:r>
    </w:p>
    <w:p>
      <w:pPr>
        <w:ind w:firstLine="0" w:firstLineChars="0"/>
        <w:rPr>
          <w:rFonts w:ascii="宋体" w:hAnsi="宋体" w:cs="宋体"/>
        </w:rPr>
      </w:pPr>
      <w:r>
        <w:rPr>
          <w:rFonts w:hint="eastAsia" w:ascii="宋体" w:hAnsi="宋体" w:cs="宋体"/>
        </w:rPr>
        <w:drawing>
          <wp:inline distT="0" distB="0" distL="114300" distR="114300">
            <wp:extent cx="6398260" cy="3100070"/>
            <wp:effectExtent l="9525" t="9525" r="23495" b="14605"/>
            <wp:docPr id="96" name="图片 9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
                    <pic:cNvPicPr>
                      <a:picLocks noChangeAspect="1"/>
                    </pic:cNvPicPr>
                  </pic:nvPicPr>
                  <pic:blipFill>
                    <a:blip r:embed="rId39"/>
                    <a:stretch>
                      <a:fillRect/>
                    </a:stretch>
                  </pic:blipFill>
                  <pic:spPr>
                    <a:xfrm>
                      <a:off x="0" y="0"/>
                      <a:ext cx="6398260" cy="3100070"/>
                    </a:xfrm>
                    <a:prstGeom prst="rect">
                      <a:avLst/>
                    </a:prstGeom>
                    <a:ln>
                      <a:solidFill>
                        <a:schemeClr val="tx1"/>
                      </a:solidFill>
                    </a:ln>
                  </pic:spPr>
                </pic:pic>
              </a:graphicData>
            </a:graphic>
          </wp:inline>
        </w:drawing>
      </w:r>
    </w:p>
    <w:p>
      <w:pPr>
        <w:ind w:firstLine="480"/>
        <w:rPr>
          <w:rFonts w:ascii="宋体" w:hAnsi="宋体" w:cs="宋体"/>
          <w:szCs w:val="24"/>
        </w:rPr>
      </w:pPr>
    </w:p>
    <w:p>
      <w:pPr>
        <w:ind w:firstLine="480"/>
        <w:rPr>
          <w:rFonts w:ascii="宋体" w:hAnsi="宋体" w:cs="宋体"/>
        </w:rPr>
      </w:pPr>
      <w:r>
        <w:rPr>
          <w:rFonts w:hint="eastAsia" w:ascii="宋体" w:hAnsi="宋体" w:cs="宋体"/>
          <w:szCs w:val="24"/>
        </w:rPr>
        <w:t>费率/计数金额报价说明：</w:t>
      </w:r>
      <w:r>
        <w:rPr>
          <w:rFonts w:hint="eastAsia" w:ascii="宋体" w:hAnsi="宋体" w:cs="宋体"/>
        </w:rPr>
        <w:t>供应商填写费率后，根据计数金额*费率=合价，系统自动计算出合价。</w:t>
      </w:r>
    </w:p>
    <w:p>
      <w:pPr>
        <w:pStyle w:val="38"/>
        <w:spacing w:line="360" w:lineRule="auto"/>
        <w:ind w:firstLine="0" w:firstLineChars="0"/>
        <w:jc w:val="center"/>
        <w:rPr>
          <w:rFonts w:ascii="宋体" w:hAnsi="宋体" w:eastAsia="宋体" w:cs="宋体"/>
          <w:color w:val="FF0000"/>
          <w:szCs w:val="21"/>
        </w:rPr>
      </w:pPr>
      <w:r>
        <w:rPr>
          <w:rFonts w:hint="eastAsia" w:ascii="宋体" w:hAnsi="宋体" w:eastAsia="宋体" w:cs="宋体"/>
        </w:rPr>
        <w:drawing>
          <wp:inline distT="0" distB="0" distL="0" distR="0">
            <wp:extent cx="5274310" cy="2629535"/>
            <wp:effectExtent l="9525" t="9525" r="19685" b="1270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0"/>
                    <a:stretch>
                      <a:fillRect/>
                    </a:stretch>
                  </pic:blipFill>
                  <pic:spPr>
                    <a:xfrm>
                      <a:off x="0" y="0"/>
                      <a:ext cx="5274310" cy="2629535"/>
                    </a:xfrm>
                    <a:prstGeom prst="rect">
                      <a:avLst/>
                    </a:prstGeom>
                    <a:ln>
                      <a:solidFill>
                        <a:schemeClr val="tx1"/>
                      </a:solidFill>
                    </a:ln>
                  </pic:spPr>
                </pic:pic>
              </a:graphicData>
            </a:graphic>
          </wp:inline>
        </w:drawing>
      </w:r>
    </w:p>
    <w:p>
      <w:pPr>
        <w:ind w:firstLine="480"/>
        <w:jc w:val="left"/>
        <w:rPr>
          <w:rFonts w:ascii="宋体" w:hAnsi="宋体" w:cs="宋体"/>
          <w:szCs w:val="21"/>
        </w:rPr>
      </w:pPr>
      <w:r>
        <w:rPr>
          <w:rFonts w:hint="eastAsia" w:ascii="宋体" w:hAnsi="宋体" w:cs="宋体"/>
          <w:szCs w:val="21"/>
        </w:rPr>
        <w:t>方式二：点击【导出清单明细】，在导出的excel表中填完价格后，一键导入清单报价。</w:t>
      </w:r>
    </w:p>
    <w:p>
      <w:pPr>
        <w:ind w:firstLine="480"/>
        <w:rPr>
          <w:rFonts w:ascii="宋体" w:hAnsi="宋体" w:cs="宋体"/>
        </w:rPr>
      </w:pPr>
      <w:r>
        <w:rPr>
          <w:rFonts w:hint="eastAsia" w:ascii="宋体" w:hAnsi="宋体" w:cs="宋体"/>
        </w:rPr>
        <w:drawing>
          <wp:inline distT="0" distB="0" distL="0" distR="0">
            <wp:extent cx="5931535" cy="1597660"/>
            <wp:effectExtent l="9525" t="9525" r="17780" b="2349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6019688" cy="1621941"/>
                    </a:xfrm>
                    <a:prstGeom prst="rect">
                      <a:avLst/>
                    </a:prstGeom>
                    <a:noFill/>
                    <a:ln>
                      <a:solidFill>
                        <a:schemeClr val="tx1"/>
                      </a:solidFill>
                    </a:ln>
                    <a:effectLst/>
                  </pic:spPr>
                </pic:pic>
              </a:graphicData>
            </a:graphic>
          </wp:inline>
        </w:drawing>
      </w:r>
    </w:p>
    <w:p>
      <w:pPr>
        <w:ind w:firstLine="480"/>
        <w:jc w:val="left"/>
        <w:rPr>
          <w:rFonts w:ascii="宋体" w:hAnsi="宋体" w:cs="宋体"/>
        </w:rPr>
      </w:pPr>
      <w:r>
        <w:rPr>
          <w:rFonts w:hint="eastAsia" w:ascii="宋体" w:hAnsi="宋体" w:cs="宋体"/>
          <w:color w:val="FF0000"/>
          <w:szCs w:val="21"/>
        </w:rPr>
        <w:t>注：操作列的分项报价红色表示有分项需填写，绿色表示无分项或已完成。</w:t>
      </w:r>
    </w:p>
    <w:p>
      <w:pPr>
        <w:ind w:left="506" w:firstLine="0" w:firstLineChars="0"/>
        <w:rPr>
          <w:rFonts w:ascii="宋体" w:hAnsi="宋体" w:cs="宋体"/>
        </w:rPr>
      </w:pPr>
      <w:r>
        <w:rPr>
          <w:rFonts w:hint="eastAsia" w:ascii="宋体" w:hAnsi="宋体" w:cs="宋体"/>
        </w:rPr>
        <w:t xml:space="preserve">    最终总报价默认显示合计总报价，如供应商需对合计总报价进行总价调整，可自行填写最终总报价，最终总报价将做为评审时供应商报价的计算额。调整过最终总报价后，点击【提交报价】时，若最终总报价与合计总报价不相等会弹出：“最终总报价不等于合计总报价”，点击【确定】继续提交报价。</w:t>
      </w:r>
    </w:p>
    <w:p>
      <w:pPr>
        <w:ind w:firstLine="0" w:firstLineChars="0"/>
        <w:rPr>
          <w:rFonts w:ascii="宋体" w:hAnsi="宋体" w:cs="宋体"/>
        </w:rPr>
      </w:pPr>
      <w:r>
        <w:rPr>
          <w:rFonts w:hint="eastAsia" w:ascii="宋体" w:hAnsi="宋体" w:cs="宋体"/>
        </w:rPr>
        <w:drawing>
          <wp:inline distT="0" distB="0" distL="0" distR="0">
            <wp:extent cx="6323330" cy="3145155"/>
            <wp:effectExtent l="9525" t="9525" r="22225" b="1524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2"/>
                    <a:stretch>
                      <a:fillRect/>
                    </a:stretch>
                  </pic:blipFill>
                  <pic:spPr>
                    <a:xfrm>
                      <a:off x="0" y="0"/>
                      <a:ext cx="6328425" cy="3147670"/>
                    </a:xfrm>
                    <a:prstGeom prst="rect">
                      <a:avLst/>
                    </a:prstGeom>
                    <a:ln>
                      <a:solidFill>
                        <a:schemeClr val="tx1"/>
                      </a:solidFill>
                    </a:ln>
                  </pic:spPr>
                </pic:pic>
              </a:graphicData>
            </a:graphic>
          </wp:inline>
        </w:drawing>
      </w:r>
    </w:p>
    <w:p>
      <w:pPr>
        <w:ind w:firstLine="480"/>
        <w:rPr>
          <w:rFonts w:ascii="宋体" w:hAnsi="宋体" w:cs="宋体"/>
        </w:rPr>
      </w:pPr>
      <w:r>
        <w:rPr>
          <w:rFonts w:hint="eastAsia" w:ascii="宋体" w:hAnsi="宋体" w:cs="宋体"/>
        </w:rPr>
        <w:t>成功报价后，点击【打印回执】打印报价回执单。在报价截止时间前，也可撤回报价，重新提交报价。</w:t>
      </w:r>
    </w:p>
    <w:p>
      <w:pPr>
        <w:ind w:firstLine="0" w:firstLineChars="0"/>
        <w:jc w:val="center"/>
        <w:rPr>
          <w:rFonts w:ascii="宋体" w:hAnsi="宋体" w:cs="宋体"/>
        </w:rPr>
      </w:pPr>
      <w:r>
        <w:rPr>
          <w:rFonts w:hint="eastAsia" w:ascii="宋体" w:hAnsi="宋体" w:cs="宋体"/>
        </w:rPr>
        <w:drawing>
          <wp:inline distT="0" distB="0" distL="0" distR="0">
            <wp:extent cx="6047105" cy="749300"/>
            <wp:effectExtent l="9525" t="0" r="24130" b="1841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6047105" cy="749300"/>
                    </a:xfrm>
                    <a:prstGeom prst="rect">
                      <a:avLst/>
                    </a:prstGeom>
                    <a:noFill/>
                    <a:ln>
                      <a:solidFill>
                        <a:schemeClr val="tx1"/>
                      </a:solidFill>
                    </a:ln>
                    <a:effectLst/>
                  </pic:spPr>
                </pic:pic>
              </a:graphicData>
            </a:graphic>
          </wp:inline>
        </w:drawing>
      </w:r>
    </w:p>
    <w:p>
      <w:pPr>
        <w:ind w:firstLine="0" w:firstLineChars="0"/>
        <w:jc w:val="center"/>
        <w:rPr>
          <w:rFonts w:ascii="宋体" w:hAnsi="宋体" w:cs="宋体"/>
        </w:rPr>
      </w:pPr>
    </w:p>
    <w:p>
      <w:pPr>
        <w:pStyle w:val="4"/>
        <w:spacing w:before="328" w:after="164"/>
      </w:pPr>
      <w:bookmarkStart w:id="85" w:name="_Toc11270272"/>
      <w:r>
        <w:rPr>
          <w:rFonts w:hint="eastAsia"/>
        </w:rPr>
        <w:t>评审管理</w:t>
      </w:r>
      <w:bookmarkEnd w:id="85"/>
    </w:p>
    <w:p>
      <w:pPr>
        <w:pStyle w:val="32"/>
        <w:rPr>
          <w:rFonts w:ascii="宋体" w:hAnsi="宋体" w:cs="宋体"/>
        </w:rPr>
      </w:pPr>
      <w:r>
        <w:rPr>
          <w:rFonts w:hint="eastAsia" w:ascii="宋体" w:hAnsi="宋体" w:cs="宋体"/>
        </w:rPr>
        <w:t>评审澄清答复</w:t>
      </w:r>
    </w:p>
    <w:p>
      <w:pPr>
        <w:ind w:firstLine="480"/>
        <w:rPr>
          <w:rFonts w:ascii="宋体" w:hAnsi="宋体" w:cs="宋体"/>
        </w:rPr>
      </w:pPr>
      <w:r>
        <w:rPr>
          <w:rFonts w:hint="eastAsia" w:ascii="宋体" w:hAnsi="宋体" w:cs="宋体"/>
        </w:rPr>
        <w:t>在评审过程中，若评委向供应商提出疑问后，供应商需在答复时间前给出答复。</w:t>
      </w:r>
    </w:p>
    <w:p>
      <w:pPr>
        <w:ind w:firstLine="480"/>
        <w:rPr>
          <w:rFonts w:ascii="宋体" w:hAnsi="宋体" w:cs="宋体"/>
        </w:rPr>
      </w:pPr>
      <w:r>
        <w:rPr>
          <w:rFonts w:hint="eastAsia" w:ascii="宋体" w:hAnsi="宋体" w:cs="宋体"/>
        </w:rPr>
        <w:t>点击左侧菜单栏【评审管理】-【评审澄清答复】进入“评审答复”列表页，选择要进行回复的采购项目，点击【答复】进入“评审答复”详细页面。</w:t>
      </w:r>
    </w:p>
    <w:p>
      <w:pPr>
        <w:ind w:firstLine="0" w:firstLineChars="0"/>
        <w:rPr>
          <w:rFonts w:ascii="宋体" w:hAnsi="宋体" w:cs="宋体"/>
        </w:rPr>
      </w:pPr>
      <w:r>
        <w:rPr>
          <w:rFonts w:hint="eastAsia" w:ascii="宋体" w:hAnsi="宋体" w:cs="宋体"/>
        </w:rPr>
        <w:drawing>
          <wp:inline distT="0" distB="0" distL="0" distR="0">
            <wp:extent cx="6408420" cy="2462530"/>
            <wp:effectExtent l="9525" t="9525" r="13335" b="1206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5"/>
                    <a:stretch>
                      <a:fillRect/>
                    </a:stretch>
                  </pic:blipFill>
                  <pic:spPr>
                    <a:xfrm>
                      <a:off x="0" y="0"/>
                      <a:ext cx="6408420" cy="2462530"/>
                    </a:xfrm>
                    <a:prstGeom prst="rect">
                      <a:avLst/>
                    </a:prstGeom>
                    <a:noFill/>
                    <a:ln w="9525">
                      <a:solidFill>
                        <a:schemeClr val="tx1"/>
                      </a:solidFill>
                      <a:miter/>
                    </a:ln>
                  </pic:spPr>
                </pic:pic>
              </a:graphicData>
            </a:graphic>
          </wp:inline>
        </w:drawing>
      </w:r>
    </w:p>
    <w:p>
      <w:pPr>
        <w:ind w:firstLine="480"/>
        <w:rPr>
          <w:rFonts w:ascii="宋体" w:hAnsi="宋体" w:cs="宋体"/>
        </w:rPr>
      </w:pPr>
      <w:r>
        <w:rPr>
          <w:rFonts w:hint="eastAsia" w:ascii="宋体" w:hAnsi="宋体" w:cs="宋体"/>
        </w:rPr>
        <w:t>在“评审答复”详细页面中的【评审互动】输入答复内容，并上传附件，点击【立即答复】。</w:t>
      </w:r>
    </w:p>
    <w:p>
      <w:pPr>
        <w:ind w:firstLine="0" w:firstLineChars="0"/>
        <w:jc w:val="center"/>
        <w:rPr>
          <w:rFonts w:ascii="宋体" w:hAnsi="宋体" w:cs="宋体"/>
        </w:rPr>
      </w:pPr>
      <w:r>
        <w:rPr>
          <w:rFonts w:hint="eastAsia" w:ascii="宋体" w:hAnsi="宋体" w:cs="宋体"/>
        </w:rPr>
        <w:drawing>
          <wp:inline distT="0" distB="0" distL="0" distR="0">
            <wp:extent cx="6350000" cy="2466340"/>
            <wp:effectExtent l="9525" t="9525" r="10795" b="2349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6"/>
                    <a:stretch>
                      <a:fillRect/>
                    </a:stretch>
                  </pic:blipFill>
                  <pic:spPr>
                    <a:xfrm>
                      <a:off x="0" y="0"/>
                      <a:ext cx="6350000" cy="2466505"/>
                    </a:xfrm>
                    <a:prstGeom prst="rect">
                      <a:avLst/>
                    </a:prstGeom>
                    <a:ln>
                      <a:solidFill>
                        <a:schemeClr val="tx1"/>
                      </a:solidFill>
                    </a:ln>
                  </pic:spPr>
                </pic:pic>
              </a:graphicData>
            </a:graphic>
          </wp:inline>
        </w:drawing>
      </w:r>
    </w:p>
    <w:p>
      <w:pPr>
        <w:pStyle w:val="32"/>
        <w:rPr>
          <w:rFonts w:ascii="宋体" w:hAnsi="宋体" w:cs="宋体"/>
        </w:rPr>
      </w:pPr>
      <w:r>
        <w:rPr>
          <w:rFonts w:hint="eastAsia" w:ascii="宋体" w:hAnsi="宋体" w:cs="宋体"/>
        </w:rPr>
        <w:t>二次报价/谈判（只适用于竞争性谈判项目）</w:t>
      </w:r>
    </w:p>
    <w:p>
      <w:pPr>
        <w:ind w:firstLine="480"/>
        <w:rPr>
          <w:rFonts w:ascii="宋体" w:hAnsi="宋体" w:cs="宋体"/>
        </w:rPr>
      </w:pPr>
      <w:r>
        <w:rPr>
          <w:rFonts w:hint="eastAsia" w:ascii="宋体" w:hAnsi="宋体" w:cs="宋体"/>
        </w:rPr>
        <w:t>对于竞争性谈判的项目，在评审过程中若评委发起了二次报价/方案谈判命令，供应商需进行二次报价，系统将已二次报价的总价作为商务评分和排名的依据。</w:t>
      </w:r>
    </w:p>
    <w:p>
      <w:pPr>
        <w:ind w:firstLine="480"/>
        <w:rPr>
          <w:rFonts w:ascii="宋体" w:hAnsi="宋体" w:cs="宋体"/>
        </w:rPr>
      </w:pPr>
      <w:r>
        <w:rPr>
          <w:rFonts w:hint="eastAsia" w:ascii="宋体" w:hAnsi="宋体" w:cs="宋体"/>
        </w:rPr>
        <w:t>点击左侧菜单栏【评审管理】-【二次报价/谈判】进入“二次报价/谈判”列表页，选择要进行回复的采购项目，点击【答复】进入“二次报价/谈判”详细页面示。</w:t>
      </w:r>
    </w:p>
    <w:p>
      <w:pPr>
        <w:ind w:left="400" w:firstLine="0" w:firstLineChars="0"/>
        <w:rPr>
          <w:rFonts w:ascii="宋体" w:hAnsi="宋体" w:cs="宋体"/>
        </w:rPr>
      </w:pPr>
      <w:r>
        <w:rPr>
          <w:rFonts w:hint="eastAsia" w:ascii="宋体" w:hAnsi="宋体" w:cs="宋体"/>
        </w:rPr>
        <w:drawing>
          <wp:inline distT="0" distB="0" distL="0" distR="0">
            <wp:extent cx="6123305" cy="2832735"/>
            <wp:effectExtent l="9525" t="9525" r="24130" b="22860"/>
            <wp:docPr id="104" name="图片 104" descr="C:\Users\win2\Pictures\二次报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C:\Users\win2\Pictures\二次报价.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6127479" cy="2834873"/>
                    </a:xfrm>
                    <a:prstGeom prst="rect">
                      <a:avLst/>
                    </a:prstGeom>
                    <a:noFill/>
                    <a:ln w="9525">
                      <a:solidFill>
                        <a:schemeClr val="tx1"/>
                      </a:solidFill>
                      <a:miter/>
                    </a:ln>
                  </pic:spPr>
                </pic:pic>
              </a:graphicData>
            </a:graphic>
          </wp:inline>
        </w:drawing>
      </w:r>
    </w:p>
    <w:p>
      <w:pPr>
        <w:ind w:firstLine="480"/>
        <w:rPr>
          <w:rFonts w:ascii="宋体" w:hAnsi="宋体" w:cs="宋体"/>
        </w:rPr>
      </w:pPr>
      <w:r>
        <w:rPr>
          <w:rFonts w:hint="eastAsia" w:ascii="宋体" w:hAnsi="宋体" w:cs="宋体"/>
        </w:rPr>
        <w:t>在“二次报价/谈判”详细页面分别对方案和价格进行谈判，方案谈判时需上传方案文件附件，并点击“保存并提交”。二次报价时输入总报价并点击“保存并提交”。</w:t>
      </w:r>
    </w:p>
    <w:p>
      <w:pPr>
        <w:ind w:firstLineChars="0"/>
        <w:jc w:val="left"/>
        <w:rPr>
          <w:rFonts w:ascii="宋体" w:hAnsi="宋体" w:cs="宋体"/>
          <w:sz w:val="18"/>
          <w:szCs w:val="18"/>
        </w:rPr>
      </w:pPr>
    </w:p>
    <w:p>
      <w:pPr>
        <w:ind w:firstLine="0" w:firstLineChars="0"/>
        <w:jc w:val="left"/>
        <w:rPr>
          <w:rFonts w:ascii="宋体" w:hAnsi="宋体" w:cs="宋体"/>
          <w:sz w:val="18"/>
          <w:szCs w:val="18"/>
        </w:rPr>
      </w:pPr>
      <w:r>
        <w:rPr>
          <w:rFonts w:hint="eastAsia" w:ascii="宋体" w:hAnsi="宋体" w:cs="宋体"/>
          <w:sz w:val="18"/>
          <w:szCs w:val="18"/>
          <w:bdr w:val="single" w:color="auto" w:sz="4" w:space="0"/>
        </w:rPr>
        <w:drawing>
          <wp:inline distT="0" distB="0" distL="0" distR="0">
            <wp:extent cx="6405880" cy="8500110"/>
            <wp:effectExtent l="0" t="0" r="10160" b="3810"/>
            <wp:docPr id="105" name="图片 105" descr="C:\Users\Neimeng\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C:\Users\Neimeng\Desktop\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6408420" cy="8502911"/>
                    </a:xfrm>
                    <a:prstGeom prst="rect">
                      <a:avLst/>
                    </a:prstGeom>
                    <a:noFill/>
                    <a:ln>
                      <a:noFill/>
                    </a:ln>
                  </pic:spPr>
                </pic:pic>
              </a:graphicData>
            </a:graphic>
          </wp:inline>
        </w:drawing>
      </w:r>
    </w:p>
    <w:p>
      <w:pPr>
        <w:pStyle w:val="4"/>
        <w:spacing w:before="328" w:after="164"/>
      </w:pPr>
      <w:bookmarkStart w:id="86" w:name="_Toc11270270"/>
      <w:bookmarkStart w:id="87" w:name="_Toc11270273"/>
      <w:r>
        <w:rPr>
          <w:rFonts w:hint="eastAsia"/>
        </w:rPr>
        <w:t>采购项目异议</w:t>
      </w:r>
      <w:bookmarkEnd w:id="86"/>
    </w:p>
    <w:p>
      <w:pPr>
        <w:pStyle w:val="32"/>
        <w:rPr>
          <w:rFonts w:ascii="宋体" w:hAnsi="宋体" w:cs="宋体"/>
        </w:rPr>
      </w:pPr>
      <w:r>
        <w:rPr>
          <w:rFonts w:hint="eastAsia" w:ascii="宋体" w:hAnsi="宋体" w:cs="宋体"/>
        </w:rPr>
        <w:t>添加异议</w:t>
      </w:r>
    </w:p>
    <w:p>
      <w:pPr>
        <w:ind w:firstLine="480"/>
        <w:rPr>
          <w:rFonts w:ascii="宋体" w:hAnsi="宋体" w:cs="宋体"/>
        </w:rPr>
      </w:pPr>
      <w:r>
        <w:rPr>
          <w:rFonts w:hint="eastAsia" w:ascii="宋体" w:hAnsi="宋体" w:cs="宋体"/>
        </w:rPr>
        <w:t>若供应商对采购项目有疑问，点击左侧菜单栏【采购项目异议】进入“采购项目异议”列表页，选择要提出异议的采购项目，点击【异议】。</w:t>
      </w:r>
    </w:p>
    <w:p>
      <w:pPr>
        <w:ind w:firstLine="0" w:firstLineChars="0"/>
        <w:rPr>
          <w:rFonts w:ascii="宋体" w:hAnsi="宋体" w:cs="宋体"/>
        </w:rPr>
      </w:pPr>
      <w:r>
        <w:rPr>
          <w:rFonts w:hint="eastAsia" w:ascii="宋体" w:hAnsi="宋体" w:cs="宋体"/>
        </w:rPr>
        <w:drawing>
          <wp:inline distT="0" distB="0" distL="0" distR="0">
            <wp:extent cx="6408420" cy="2980690"/>
            <wp:effectExtent l="9525" t="9525" r="13335" b="1206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5"/>
                    <a:stretch>
                      <a:fillRect/>
                    </a:stretch>
                  </pic:blipFill>
                  <pic:spPr>
                    <a:xfrm>
                      <a:off x="0" y="0"/>
                      <a:ext cx="6408420" cy="2980690"/>
                    </a:xfrm>
                    <a:prstGeom prst="rect">
                      <a:avLst/>
                    </a:prstGeom>
                    <a:noFill/>
                    <a:ln w="9525">
                      <a:solidFill>
                        <a:schemeClr val="tx1"/>
                      </a:solidFill>
                      <a:miter/>
                    </a:ln>
                  </pic:spPr>
                </pic:pic>
              </a:graphicData>
            </a:graphic>
          </wp:inline>
        </w:drawing>
      </w:r>
      <w:r>
        <w:rPr>
          <w:rFonts w:hint="eastAsia" w:ascii="宋体" w:hAnsi="宋体" w:cs="宋体"/>
        </w:rPr>
        <w:t>在“采购项目异议”页面中，点击【添加异议】进入“添加异议内容”页面。</w:t>
      </w:r>
    </w:p>
    <w:p>
      <w:pPr>
        <w:ind w:firstLine="0" w:firstLineChars="0"/>
        <w:rPr>
          <w:rFonts w:ascii="宋体" w:hAnsi="宋体" w:cs="宋体"/>
        </w:rPr>
      </w:pPr>
      <w:r>
        <w:rPr>
          <w:rFonts w:hint="eastAsia" w:ascii="宋体" w:hAnsi="宋体" w:cs="宋体"/>
          <w:bdr w:val="single" w:color="auto" w:sz="4" w:space="0"/>
        </w:rPr>
        <w:drawing>
          <wp:inline distT="0" distB="0" distL="0" distR="0">
            <wp:extent cx="6291580" cy="1521460"/>
            <wp:effectExtent l="0" t="0" r="2540" b="254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6"/>
                    <a:stretch>
                      <a:fillRect/>
                    </a:stretch>
                  </pic:blipFill>
                  <pic:spPr>
                    <a:xfrm>
                      <a:off x="0" y="0"/>
                      <a:ext cx="6305702" cy="1524972"/>
                    </a:xfrm>
                    <a:prstGeom prst="rect">
                      <a:avLst/>
                    </a:prstGeom>
                  </pic:spPr>
                </pic:pic>
              </a:graphicData>
            </a:graphic>
          </wp:inline>
        </w:drawing>
      </w:r>
    </w:p>
    <w:p>
      <w:pPr>
        <w:ind w:firstLine="0" w:firstLineChars="0"/>
        <w:rPr>
          <w:rFonts w:ascii="宋体" w:hAnsi="宋体" w:cs="宋体"/>
        </w:rPr>
      </w:pPr>
      <w:r>
        <w:rPr>
          <w:rFonts w:hint="eastAsia" w:ascii="宋体" w:hAnsi="宋体" w:cs="宋体"/>
        </w:rPr>
        <w:t>在“添加异议内容”页面中，待异议标题、异议内容填写完成后，点击【提交异议】。</w:t>
      </w:r>
    </w:p>
    <w:p>
      <w:pPr>
        <w:ind w:firstLine="0" w:firstLineChars="0"/>
        <w:rPr>
          <w:rFonts w:ascii="宋体" w:hAnsi="宋体" w:cs="宋体"/>
        </w:rPr>
      </w:pPr>
      <w:r>
        <w:rPr>
          <w:rFonts w:hint="eastAsia" w:ascii="宋体" w:hAnsi="宋体" w:cs="宋体"/>
        </w:rPr>
        <w:drawing>
          <wp:inline distT="0" distB="0" distL="114300" distR="114300">
            <wp:extent cx="6399530" cy="2702560"/>
            <wp:effectExtent l="9525" t="9525" r="22225" b="15875"/>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pic:cNvPicPr>
                      <a:picLocks noChangeAspect="1"/>
                    </pic:cNvPicPr>
                  </pic:nvPicPr>
                  <pic:blipFill>
                    <a:blip r:embed="rId27"/>
                    <a:stretch>
                      <a:fillRect/>
                    </a:stretch>
                  </pic:blipFill>
                  <pic:spPr>
                    <a:xfrm>
                      <a:off x="0" y="0"/>
                      <a:ext cx="6399530" cy="2702560"/>
                    </a:xfrm>
                    <a:prstGeom prst="rect">
                      <a:avLst/>
                    </a:prstGeom>
                    <a:noFill/>
                    <a:ln w="9525">
                      <a:solidFill>
                        <a:schemeClr val="tx1"/>
                      </a:solidFill>
                    </a:ln>
                  </pic:spPr>
                </pic:pic>
              </a:graphicData>
            </a:graphic>
          </wp:inline>
        </w:drawing>
      </w:r>
    </w:p>
    <w:p>
      <w:pPr>
        <w:pStyle w:val="32"/>
        <w:rPr>
          <w:rFonts w:ascii="宋体" w:hAnsi="宋体" w:cs="宋体"/>
        </w:rPr>
      </w:pPr>
      <w:r>
        <w:rPr>
          <w:rFonts w:hint="eastAsia" w:ascii="宋体" w:hAnsi="宋体" w:cs="宋体"/>
        </w:rPr>
        <w:t>查看澄清回复</w:t>
      </w:r>
    </w:p>
    <w:p>
      <w:pPr>
        <w:ind w:firstLine="480"/>
        <w:rPr>
          <w:rFonts w:ascii="宋体" w:hAnsi="宋体" w:cs="宋体"/>
        </w:rPr>
      </w:pPr>
      <w:r>
        <w:rPr>
          <w:rFonts w:hint="eastAsia" w:ascii="宋体" w:hAnsi="宋体" w:cs="宋体"/>
        </w:rPr>
        <w:t>若采购人对提出的异议内容回复后，“采购项目异议”列表页中的【澄清回复数】会记录回复的总数，点击【异议】。</w:t>
      </w:r>
    </w:p>
    <w:p>
      <w:pPr>
        <w:ind w:firstLine="0" w:firstLineChars="0"/>
        <w:rPr>
          <w:rFonts w:ascii="宋体" w:hAnsi="宋体" w:cs="宋体"/>
        </w:rPr>
      </w:pPr>
      <w:r>
        <w:rPr>
          <w:rFonts w:hint="eastAsia" w:ascii="宋体" w:hAnsi="宋体" w:cs="宋体"/>
        </w:rPr>
        <w:drawing>
          <wp:inline distT="0" distB="0" distL="0" distR="0">
            <wp:extent cx="6370955" cy="3068955"/>
            <wp:effectExtent l="9525" t="9525" r="20320" b="1524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8"/>
                    <a:stretch>
                      <a:fillRect/>
                    </a:stretch>
                  </pic:blipFill>
                  <pic:spPr>
                    <a:xfrm>
                      <a:off x="0" y="0"/>
                      <a:ext cx="6371539" cy="3068955"/>
                    </a:xfrm>
                    <a:prstGeom prst="rect">
                      <a:avLst/>
                    </a:prstGeom>
                    <a:ln>
                      <a:solidFill>
                        <a:schemeClr val="tx1"/>
                      </a:solidFill>
                    </a:ln>
                  </pic:spPr>
                </pic:pic>
              </a:graphicData>
            </a:graphic>
          </wp:inline>
        </w:drawing>
      </w:r>
    </w:p>
    <w:p>
      <w:pPr>
        <w:pStyle w:val="32"/>
        <w:numPr>
          <w:ilvl w:val="4"/>
          <w:numId w:val="0"/>
        </w:numPr>
        <w:rPr>
          <w:rFonts w:ascii="宋体" w:hAnsi="宋体" w:cs="宋体"/>
        </w:rPr>
      </w:pPr>
      <w:r>
        <w:rPr>
          <w:rFonts w:hint="eastAsia" w:ascii="宋体" w:hAnsi="宋体" w:cs="宋体"/>
        </w:rPr>
        <w:t xml:space="preserve">    在“采购项目异议”页面中，点击异议标题列表中的【查看】，即可查看采购人对该条异议作出的澄清回复内容。</w:t>
      </w:r>
      <w:r>
        <w:rPr>
          <w:rFonts w:hint="eastAsia" w:ascii="宋体" w:hAnsi="宋体" w:cs="宋体"/>
        </w:rPr>
        <w:drawing>
          <wp:inline distT="0" distB="0" distL="0" distR="0">
            <wp:extent cx="6378575" cy="1873250"/>
            <wp:effectExtent l="9525" t="9525" r="12700" b="2222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9"/>
                    <a:stretch>
                      <a:fillRect/>
                    </a:stretch>
                  </pic:blipFill>
                  <pic:spPr>
                    <a:xfrm>
                      <a:off x="0" y="0"/>
                      <a:ext cx="6387915" cy="1876450"/>
                    </a:xfrm>
                    <a:prstGeom prst="rect">
                      <a:avLst/>
                    </a:prstGeom>
                    <a:ln>
                      <a:solidFill>
                        <a:schemeClr val="tx1"/>
                      </a:solidFill>
                    </a:ln>
                  </pic:spPr>
                </pic:pic>
              </a:graphicData>
            </a:graphic>
          </wp:inline>
        </w:drawing>
      </w:r>
    </w:p>
    <w:p>
      <w:pPr>
        <w:pStyle w:val="32"/>
      </w:pPr>
      <w:r>
        <w:rPr>
          <w:rFonts w:hint="eastAsia"/>
        </w:rPr>
        <w:t>提交保证金（只适用于需缴纳保证金的采购项目）</w:t>
      </w:r>
    </w:p>
    <w:p>
      <w:pPr>
        <w:pStyle w:val="32"/>
        <w:rPr>
          <w:rFonts w:ascii="宋体" w:hAnsi="宋体" w:cs="宋体"/>
        </w:rPr>
      </w:pPr>
      <w:r>
        <w:rPr>
          <w:rFonts w:hint="eastAsia" w:ascii="宋体" w:hAnsi="宋体" w:cs="宋体"/>
        </w:rPr>
        <w:t xml:space="preserve"> 若供应商要参与报价的采购项目中，采购人要求缴纳保证金，点击左侧菜单栏【提交保证金】进入“提交保证金”列表页，选择对应项目，点击【缴纳】进入“缴纳保证金”详细页面。</w:t>
      </w:r>
    </w:p>
    <w:p>
      <w:pPr>
        <w:ind w:firstLine="0" w:firstLineChars="0"/>
        <w:jc w:val="center"/>
        <w:rPr>
          <w:rFonts w:ascii="宋体" w:hAnsi="宋体" w:cs="宋体"/>
        </w:rPr>
      </w:pPr>
      <w:r>
        <w:rPr>
          <w:rFonts w:hint="eastAsia" w:ascii="宋体" w:hAnsi="宋体" w:cs="宋体"/>
        </w:rPr>
        <w:drawing>
          <wp:inline distT="0" distB="0" distL="114300" distR="114300">
            <wp:extent cx="6402705" cy="2046605"/>
            <wp:effectExtent l="9525" t="9525" r="19050" b="1651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pic:cNvPicPr>
                  </pic:nvPicPr>
                  <pic:blipFill>
                    <a:blip r:embed="rId30"/>
                    <a:stretch>
                      <a:fillRect/>
                    </a:stretch>
                  </pic:blipFill>
                  <pic:spPr>
                    <a:xfrm>
                      <a:off x="0" y="0"/>
                      <a:ext cx="6402705" cy="2046605"/>
                    </a:xfrm>
                    <a:prstGeom prst="rect">
                      <a:avLst/>
                    </a:prstGeom>
                    <a:noFill/>
                    <a:ln w="9525">
                      <a:solidFill>
                        <a:schemeClr val="tx1"/>
                      </a:solidFill>
                      <a:miter/>
                    </a:ln>
                  </pic:spPr>
                </pic:pic>
              </a:graphicData>
            </a:graphic>
          </wp:inline>
        </w:drawing>
      </w:r>
    </w:p>
    <w:p>
      <w:pPr>
        <w:pStyle w:val="32"/>
        <w:rPr>
          <w:rFonts w:ascii="宋体" w:hAnsi="宋体" w:cs="宋体"/>
        </w:rPr>
      </w:pPr>
      <w:r>
        <w:rPr>
          <w:rFonts w:hint="eastAsia" w:ascii="宋体" w:hAnsi="宋体" w:cs="宋体"/>
        </w:rPr>
        <w:t>在“缴纳保证金”详细页面中，确认项目信息后，根据保证金金额和保证金账户信息，通过电汇或网银等方式缴纳保证金到指定账户，并上传缴纳凭证，完善供应商信息后，点击【保存并提交审核】，由采购人审核确认后，即完成保证金缴纳操作。</w:t>
      </w:r>
      <w:r>
        <w:rPr>
          <w:rFonts w:hint="eastAsia" w:ascii="宋体" w:hAnsi="宋体" w:cs="宋体"/>
        </w:rPr>
        <w:drawing>
          <wp:inline distT="0" distB="0" distL="114300" distR="114300">
            <wp:extent cx="6405880" cy="6191885"/>
            <wp:effectExtent l="9525" t="9525" r="15875" b="16510"/>
            <wp:docPr id="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
                    <pic:cNvPicPr>
                      <a:picLocks noChangeAspect="1"/>
                    </pic:cNvPicPr>
                  </pic:nvPicPr>
                  <pic:blipFill>
                    <a:blip r:embed="rId31"/>
                    <a:stretch>
                      <a:fillRect/>
                    </a:stretch>
                  </pic:blipFill>
                  <pic:spPr>
                    <a:xfrm>
                      <a:off x="0" y="0"/>
                      <a:ext cx="6405880" cy="6191885"/>
                    </a:xfrm>
                    <a:prstGeom prst="rect">
                      <a:avLst/>
                    </a:prstGeom>
                    <a:noFill/>
                    <a:ln w="9525">
                      <a:solidFill>
                        <a:schemeClr val="tx1"/>
                      </a:solidFill>
                      <a:miter/>
                    </a:ln>
                  </pic:spPr>
                </pic:pic>
              </a:graphicData>
            </a:graphic>
          </wp:inline>
        </w:drawing>
      </w:r>
    </w:p>
    <w:p>
      <w:pPr>
        <w:pStyle w:val="4"/>
        <w:spacing w:before="328" w:after="164"/>
      </w:pPr>
      <w:r>
        <w:rPr>
          <w:rFonts w:hint="eastAsia"/>
        </w:rPr>
        <w:t>参与竞价</w:t>
      </w:r>
      <w:bookmarkEnd w:id="87"/>
    </w:p>
    <w:p>
      <w:pPr>
        <w:pStyle w:val="31"/>
        <w:ind w:firstLine="360"/>
      </w:pPr>
      <w:r>
        <w:rPr>
          <w:rFonts w:hint="eastAsia"/>
        </w:rPr>
        <w:t>如收到项目的竞价邀请，则在竞价开始时间后，点击“竞价报价”；</w:t>
      </w:r>
    </w:p>
    <w:p>
      <w:pPr>
        <w:ind w:firstLine="199" w:firstLineChars="83"/>
      </w:pPr>
      <w:r>
        <w:drawing>
          <wp:inline distT="0" distB="0" distL="0" distR="0">
            <wp:extent cx="6408420" cy="242887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9"/>
                    <a:stretch>
                      <a:fillRect/>
                    </a:stretch>
                  </pic:blipFill>
                  <pic:spPr>
                    <a:xfrm>
                      <a:off x="0" y="0"/>
                      <a:ext cx="6408420" cy="2428875"/>
                    </a:xfrm>
                    <a:prstGeom prst="rect">
                      <a:avLst/>
                    </a:prstGeom>
                  </pic:spPr>
                </pic:pic>
              </a:graphicData>
            </a:graphic>
          </wp:inline>
        </w:drawing>
      </w:r>
    </w:p>
    <w:p>
      <w:pPr>
        <w:pStyle w:val="31"/>
        <w:ind w:firstLine="360"/>
      </w:pPr>
      <w:r>
        <w:rPr>
          <w:rFonts w:hint="eastAsia"/>
        </w:rPr>
        <w:t>进行报价页面后，填写价格，再点击【报价】，即可提交报价。</w:t>
      </w:r>
    </w:p>
    <w:p>
      <w:pPr>
        <w:ind w:firstLine="199" w:firstLineChars="83"/>
      </w:pPr>
      <w:r>
        <w:drawing>
          <wp:inline distT="0" distB="0" distL="0" distR="0">
            <wp:extent cx="6408420" cy="242189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0"/>
                    <a:stretch>
                      <a:fillRect/>
                    </a:stretch>
                  </pic:blipFill>
                  <pic:spPr>
                    <a:xfrm>
                      <a:off x="0" y="0"/>
                      <a:ext cx="6408420" cy="2421890"/>
                    </a:xfrm>
                    <a:prstGeom prst="rect">
                      <a:avLst/>
                    </a:prstGeom>
                  </pic:spPr>
                </pic:pic>
              </a:graphicData>
            </a:graphic>
          </wp:inline>
        </w:drawing>
      </w:r>
    </w:p>
    <w:p>
      <w:pPr>
        <w:pStyle w:val="4"/>
        <w:spacing w:before="328" w:after="164"/>
      </w:pPr>
      <w:bookmarkStart w:id="88" w:name="_Toc11270274"/>
      <w:r>
        <w:rPr>
          <w:rFonts w:hint="eastAsia"/>
        </w:rPr>
        <w:t>价格谈判</w:t>
      </w:r>
      <w:bookmarkEnd w:id="88"/>
    </w:p>
    <w:p>
      <w:pPr>
        <w:pStyle w:val="32"/>
        <w:rPr>
          <w:rFonts w:ascii="宋体" w:hAnsi="宋体" w:cs="宋体"/>
        </w:rPr>
      </w:pPr>
      <w:r>
        <w:rPr>
          <w:rFonts w:hint="eastAsia" w:ascii="宋体" w:hAnsi="宋体" w:cs="宋体"/>
        </w:rPr>
        <w:t>若采购人选择了线上谈判，则采购人选择的谈判对象需要在价格谈判这里进行价格谈判，点击【答复】进入答复界面；</w:t>
      </w:r>
    </w:p>
    <w:p>
      <w:pPr>
        <w:pStyle w:val="36"/>
        <w:ind w:firstLine="0" w:firstLineChars="0"/>
      </w:pPr>
      <w:r>
        <w:rPr>
          <w:rFonts w:hint="eastAsia"/>
        </w:rPr>
        <w:drawing>
          <wp:inline distT="0" distB="0" distL="114300" distR="114300">
            <wp:extent cx="6404610" cy="3082290"/>
            <wp:effectExtent l="9525" t="9525" r="17145" b="17145"/>
            <wp:docPr id="10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
                    <pic:cNvPicPr>
                      <a:picLocks noChangeAspect="1"/>
                    </pic:cNvPicPr>
                  </pic:nvPicPr>
                  <pic:blipFill>
                    <a:blip r:embed="rId52"/>
                    <a:stretch>
                      <a:fillRect/>
                    </a:stretch>
                  </pic:blipFill>
                  <pic:spPr>
                    <a:xfrm>
                      <a:off x="0" y="0"/>
                      <a:ext cx="6404610" cy="3082290"/>
                    </a:xfrm>
                    <a:prstGeom prst="rect">
                      <a:avLst/>
                    </a:prstGeom>
                    <a:noFill/>
                    <a:ln w="9525">
                      <a:solidFill>
                        <a:schemeClr val="tx1"/>
                      </a:solidFill>
                      <a:miter/>
                    </a:ln>
                  </pic:spPr>
                </pic:pic>
              </a:graphicData>
            </a:graphic>
          </wp:inline>
        </w:drawing>
      </w:r>
    </w:p>
    <w:p>
      <w:pPr>
        <w:pStyle w:val="32"/>
      </w:pPr>
      <w:r>
        <w:rPr>
          <w:rFonts w:hint="eastAsia"/>
        </w:rPr>
        <w:t>若选择确认接受采购人的谈判价格，则选择确认接受，并填写答复内容：</w:t>
      </w:r>
    </w:p>
    <w:p>
      <w:pPr>
        <w:pStyle w:val="36"/>
        <w:ind w:firstLine="0" w:firstLineChars="0"/>
      </w:pPr>
      <w:r>
        <w:rPr>
          <w:rFonts w:hint="eastAsia"/>
        </w:rPr>
        <w:drawing>
          <wp:inline distT="0" distB="0" distL="114300" distR="114300">
            <wp:extent cx="6406515" cy="3298190"/>
            <wp:effectExtent l="9525" t="9525" r="15240" b="14605"/>
            <wp:docPr id="10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
                    <pic:cNvPicPr>
                      <a:picLocks noChangeAspect="1"/>
                    </pic:cNvPicPr>
                  </pic:nvPicPr>
                  <pic:blipFill>
                    <a:blip r:embed="rId53"/>
                    <a:stretch>
                      <a:fillRect/>
                    </a:stretch>
                  </pic:blipFill>
                  <pic:spPr>
                    <a:xfrm>
                      <a:off x="0" y="0"/>
                      <a:ext cx="6406515" cy="3298190"/>
                    </a:xfrm>
                    <a:prstGeom prst="rect">
                      <a:avLst/>
                    </a:prstGeom>
                    <a:noFill/>
                    <a:ln w="9525">
                      <a:solidFill>
                        <a:schemeClr val="tx1"/>
                      </a:solidFill>
                      <a:miter/>
                    </a:ln>
                  </pic:spPr>
                </pic:pic>
              </a:graphicData>
            </a:graphic>
          </wp:inline>
        </w:drawing>
      </w:r>
    </w:p>
    <w:p>
      <w:pPr>
        <w:pStyle w:val="32"/>
      </w:pPr>
      <w:r>
        <w:rPr>
          <w:rFonts w:hint="eastAsia"/>
        </w:rPr>
        <w:t>若拒绝谈判价格，则选择拒绝，则选择拒绝，并且填写谈判议价（可填可不填）和答复内容；</w:t>
      </w:r>
    </w:p>
    <w:p>
      <w:pPr>
        <w:ind w:firstLine="0" w:firstLineChars="0"/>
        <w:rPr>
          <w:rFonts w:ascii="宋体" w:hAnsi="宋体" w:cs="宋体"/>
        </w:rPr>
      </w:pPr>
      <w:r>
        <w:rPr>
          <w:rFonts w:hint="eastAsia" w:ascii="宋体" w:hAnsi="宋体" w:cs="宋体"/>
        </w:rPr>
        <w:drawing>
          <wp:inline distT="0" distB="0" distL="114300" distR="114300">
            <wp:extent cx="6402070" cy="3578225"/>
            <wp:effectExtent l="9525" t="9525" r="19685" b="24130"/>
            <wp:docPr id="10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1"/>
                    <pic:cNvPicPr>
                      <a:picLocks noChangeAspect="1"/>
                    </pic:cNvPicPr>
                  </pic:nvPicPr>
                  <pic:blipFill>
                    <a:blip r:embed="rId54"/>
                    <a:stretch>
                      <a:fillRect/>
                    </a:stretch>
                  </pic:blipFill>
                  <pic:spPr>
                    <a:xfrm>
                      <a:off x="0" y="0"/>
                      <a:ext cx="6402070" cy="3578225"/>
                    </a:xfrm>
                    <a:prstGeom prst="rect">
                      <a:avLst/>
                    </a:prstGeom>
                    <a:noFill/>
                    <a:ln w="9525">
                      <a:solidFill>
                        <a:schemeClr val="tx1"/>
                      </a:solidFill>
                      <a:miter/>
                    </a:ln>
                  </pic:spPr>
                </pic:pic>
              </a:graphicData>
            </a:graphic>
          </wp:inline>
        </w:drawing>
      </w:r>
    </w:p>
    <w:p>
      <w:pPr>
        <w:pStyle w:val="4"/>
        <w:spacing w:before="328" w:after="164"/>
      </w:pPr>
      <w:bookmarkStart w:id="89" w:name="_Toc11270275"/>
      <w:r>
        <w:rPr>
          <w:rFonts w:hint="eastAsia"/>
        </w:rPr>
        <w:t>采购项目结果</w:t>
      </w:r>
      <w:bookmarkEnd w:id="89"/>
    </w:p>
    <w:p>
      <w:pPr>
        <w:ind w:firstLine="480"/>
        <w:rPr>
          <w:rFonts w:ascii="宋体" w:hAnsi="宋体" w:cs="宋体"/>
        </w:rPr>
      </w:pPr>
      <w:r>
        <w:rPr>
          <w:rFonts w:hint="eastAsia" w:ascii="宋体" w:hAnsi="宋体" w:cs="宋体"/>
        </w:rPr>
        <w:t>若采购人发布采购项目结果后，供应商可查看结果公示。</w:t>
      </w:r>
    </w:p>
    <w:p>
      <w:pPr>
        <w:pStyle w:val="32"/>
        <w:rPr>
          <w:rFonts w:ascii="宋体" w:hAnsi="宋体" w:cs="宋体"/>
        </w:rPr>
      </w:pPr>
      <w:r>
        <w:rPr>
          <w:rFonts w:hint="eastAsia" w:ascii="宋体" w:hAnsi="宋体" w:cs="宋体"/>
        </w:rPr>
        <w:t>点击左侧菜单栏【采购项目结果】进入“采购项目结果”列表页，选择对应的采购项目，点击【查看】进入“采购项目结果公示”详细页面。</w:t>
      </w:r>
    </w:p>
    <w:p>
      <w:pPr>
        <w:ind w:firstLine="0" w:firstLineChars="0"/>
        <w:rPr>
          <w:rFonts w:ascii="宋体" w:hAnsi="宋体" w:cs="宋体"/>
        </w:rPr>
      </w:pPr>
      <w:r>
        <w:rPr>
          <w:rFonts w:hint="eastAsia" w:ascii="宋体" w:hAnsi="宋体" w:cs="宋体"/>
        </w:rPr>
        <w:drawing>
          <wp:inline distT="0" distB="0" distL="0" distR="0">
            <wp:extent cx="6408420" cy="2994025"/>
            <wp:effectExtent l="9525" t="9525" r="13335" b="1397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5"/>
                    <a:stretch>
                      <a:fillRect/>
                    </a:stretch>
                  </pic:blipFill>
                  <pic:spPr>
                    <a:xfrm>
                      <a:off x="0" y="0"/>
                      <a:ext cx="6408420" cy="2994025"/>
                    </a:xfrm>
                    <a:prstGeom prst="rect">
                      <a:avLst/>
                    </a:prstGeom>
                    <a:noFill/>
                    <a:ln w="9525">
                      <a:solidFill>
                        <a:schemeClr val="tx1"/>
                      </a:solidFill>
                      <a:miter/>
                    </a:ln>
                  </pic:spPr>
                </pic:pic>
              </a:graphicData>
            </a:graphic>
          </wp:inline>
        </w:drawing>
      </w:r>
    </w:p>
    <w:p>
      <w:pPr>
        <w:ind w:firstLine="0" w:firstLineChars="0"/>
        <w:jc w:val="left"/>
        <w:rPr>
          <w:rFonts w:ascii="宋体" w:hAnsi="宋体" w:cs="宋体"/>
        </w:rPr>
      </w:pPr>
      <w:r>
        <w:rPr>
          <w:rFonts w:hint="eastAsia" w:ascii="宋体" w:hAnsi="宋体" w:cs="宋体"/>
          <w:bdr w:val="single" w:color="auto" w:sz="4" w:space="0"/>
        </w:rPr>
        <w:drawing>
          <wp:inline distT="0" distB="0" distL="0" distR="0">
            <wp:extent cx="6378575" cy="3722370"/>
            <wp:effectExtent l="0" t="0" r="6985" b="1143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6"/>
                    <a:stretch>
                      <a:fillRect/>
                    </a:stretch>
                  </pic:blipFill>
                  <pic:spPr>
                    <a:xfrm>
                      <a:off x="0" y="0"/>
                      <a:ext cx="6385650" cy="3726441"/>
                    </a:xfrm>
                    <a:prstGeom prst="rect">
                      <a:avLst/>
                    </a:prstGeom>
                  </pic:spPr>
                </pic:pic>
              </a:graphicData>
            </a:graphic>
          </wp:inline>
        </w:drawing>
      </w:r>
    </w:p>
    <w:p>
      <w:pPr>
        <w:pStyle w:val="4"/>
        <w:spacing w:before="328" w:after="164"/>
      </w:pPr>
      <w:bookmarkStart w:id="90" w:name="_Toc11270276"/>
      <w:r>
        <w:rPr>
          <w:rFonts w:hint="eastAsia"/>
        </w:rPr>
        <w:t>缴纳服务费</w:t>
      </w:r>
      <w:bookmarkEnd w:id="90"/>
    </w:p>
    <w:p>
      <w:pPr>
        <w:pStyle w:val="32"/>
        <w:rPr>
          <w:rFonts w:ascii="宋体" w:hAnsi="宋体" w:cs="宋体"/>
        </w:rPr>
      </w:pPr>
      <w:r>
        <w:rPr>
          <w:rFonts w:hint="eastAsia" w:ascii="宋体" w:hAnsi="宋体" w:cs="宋体"/>
        </w:rPr>
        <w:t>点击左侧菜单栏【服务费缴纳】进入“缴纳服务费”列表页，选择对应项目，点击【编辑】进入“缴纳服务费”详细页面。</w:t>
      </w:r>
    </w:p>
    <w:p>
      <w:pPr>
        <w:ind w:firstLine="0" w:firstLineChars="0"/>
        <w:jc w:val="left"/>
        <w:rPr>
          <w:rFonts w:ascii="宋体" w:hAnsi="宋体" w:cs="宋体"/>
        </w:rPr>
      </w:pPr>
      <w:r>
        <w:rPr>
          <w:rFonts w:hint="eastAsia" w:ascii="宋体" w:hAnsi="宋体" w:cs="宋体"/>
        </w:rPr>
        <w:drawing>
          <wp:inline distT="0" distB="0" distL="0" distR="0">
            <wp:extent cx="6376670" cy="2613025"/>
            <wp:effectExtent l="19050" t="19050" r="24130" b="1587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7"/>
                    <a:srcRect t="13387" r="491"/>
                    <a:stretch>
                      <a:fillRect/>
                    </a:stretch>
                  </pic:blipFill>
                  <pic:spPr>
                    <a:xfrm>
                      <a:off x="0" y="0"/>
                      <a:ext cx="6377001" cy="2613577"/>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pPr>
        <w:pStyle w:val="32"/>
        <w:rPr>
          <w:rFonts w:ascii="宋体" w:hAnsi="宋体" w:cs="宋体"/>
        </w:rPr>
      </w:pPr>
      <w:r>
        <w:rPr>
          <w:rFonts w:hint="eastAsia" w:ascii="宋体" w:hAnsi="宋体" w:cs="宋体"/>
        </w:rPr>
        <w:t>在“缴纳服务费”详细页面中，先填写发票信息，信息确认无误后点击【确认提交】。</w:t>
      </w:r>
      <w:r>
        <w:rPr>
          <w:rFonts w:hint="eastAsia" w:ascii="宋体" w:hAnsi="宋体" w:cs="宋体"/>
        </w:rPr>
        <w:drawing>
          <wp:inline distT="0" distB="0" distL="0" distR="0">
            <wp:extent cx="6408420" cy="4507865"/>
            <wp:effectExtent l="0" t="0" r="7620" b="317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8"/>
                    <a:stretch>
                      <a:fillRect/>
                    </a:stretch>
                  </pic:blipFill>
                  <pic:spPr>
                    <a:xfrm>
                      <a:off x="0" y="0"/>
                      <a:ext cx="6408420" cy="4507865"/>
                    </a:xfrm>
                    <a:prstGeom prst="rect">
                      <a:avLst/>
                    </a:prstGeom>
                  </pic:spPr>
                </pic:pic>
              </a:graphicData>
            </a:graphic>
          </wp:inline>
        </w:drawing>
      </w:r>
    </w:p>
    <w:p>
      <w:pPr>
        <w:ind w:firstLine="480"/>
        <w:rPr>
          <w:rFonts w:ascii="宋体" w:hAnsi="宋体" w:cs="宋体"/>
        </w:rPr>
      </w:pPr>
      <w:r>
        <w:rPr>
          <w:rFonts w:hint="eastAsia" w:ascii="宋体" w:hAnsi="宋体" w:cs="宋体"/>
        </w:rPr>
        <w:t>如应缴金额不超过1000，则只允许“支付宝”支付，点击【提交支付订单】 ，跳转支付宝扫描页面，进行扫码支付。</w:t>
      </w:r>
    </w:p>
    <w:p>
      <w:pPr>
        <w:ind w:right="240" w:rightChars="100" w:firstLine="0" w:firstLineChars="0"/>
        <w:jc w:val="left"/>
        <w:rPr>
          <w:rFonts w:ascii="宋体" w:hAnsi="宋体" w:cs="宋体"/>
        </w:rPr>
      </w:pPr>
    </w:p>
    <w:p>
      <w:pPr>
        <w:ind w:firstLine="480"/>
        <w:rPr>
          <w:rFonts w:ascii="宋体" w:hAnsi="宋体" w:cs="宋体"/>
        </w:rPr>
      </w:pPr>
      <w:r>
        <w:rPr>
          <w:rFonts w:hint="eastAsia" w:ascii="宋体" w:hAnsi="宋体" w:cs="宋体"/>
        </w:rPr>
        <w:t>若应缴金额超过1000，则只允许选择网银转账支付。根据应缴金额和收款账号信息，通过网银方式缴纳服务费到指定账户，并上传缴纳凭证，点击【保存并提交审核】，由中交进财务工作人员审核通过后，即完成服务费缴纳。</w:t>
      </w:r>
    </w:p>
    <w:p>
      <w:pPr>
        <w:ind w:firstLine="0" w:firstLineChars="0"/>
        <w:jc w:val="center"/>
        <w:rPr>
          <w:rFonts w:ascii="宋体" w:hAnsi="宋体" w:cs="宋体"/>
        </w:rPr>
      </w:pPr>
    </w:p>
    <w:p>
      <w:pPr>
        <w:ind w:firstLine="0" w:firstLineChars="0"/>
        <w:rPr>
          <w:rFonts w:ascii="宋体" w:hAnsi="宋体" w:cs="宋体"/>
          <w:color w:val="FF0000"/>
        </w:rPr>
      </w:pPr>
      <w:r>
        <w:rPr>
          <w:rFonts w:hint="eastAsia" w:ascii="宋体" w:hAnsi="宋体" w:cs="宋体"/>
          <w:color w:val="FF0000"/>
        </w:rPr>
        <w:t>注意：国外企业只能够采取网银转账的方式缴纳服务费；</w:t>
      </w:r>
    </w:p>
    <w:p>
      <w:pPr>
        <w:pStyle w:val="32"/>
        <w:rPr>
          <w:rFonts w:ascii="宋体" w:hAnsi="宋体" w:cs="宋体"/>
        </w:rPr>
      </w:pPr>
      <w:r>
        <w:rPr>
          <w:rFonts w:hint="eastAsia" w:ascii="宋体" w:hAnsi="宋体" w:cs="宋体"/>
        </w:rPr>
        <w:t>电子发票下载</w:t>
      </w:r>
    </w:p>
    <w:p>
      <w:pPr>
        <w:ind w:firstLine="0" w:firstLineChars="0"/>
        <w:jc w:val="left"/>
        <w:rPr>
          <w:rFonts w:ascii="宋体" w:hAnsi="宋体" w:cs="宋体"/>
        </w:rPr>
      </w:pPr>
      <w:r>
        <w:rPr>
          <w:rFonts w:hint="eastAsia" w:ascii="宋体" w:hAnsi="宋体" w:cs="宋体"/>
        </w:rPr>
        <w:t xml:space="preserve">    采购人缴纳完成交服务费，服务费审核通过后，将会开具发票。采购人可以在查看缴纳服务费界面查看发票开具状态和下载电子发票。</w:t>
      </w:r>
    </w:p>
    <w:p>
      <w:pPr>
        <w:ind w:firstLine="0" w:firstLineChars="0"/>
        <w:jc w:val="center"/>
        <w:rPr>
          <w:rFonts w:ascii="宋体" w:hAnsi="宋体" w:cs="宋体"/>
        </w:rPr>
      </w:pPr>
      <w:r>
        <w:rPr>
          <w:rFonts w:hint="eastAsia" w:ascii="宋体" w:hAnsi="宋体" w:cs="宋体"/>
        </w:rPr>
        <w:t xml:space="preserve"> </w:t>
      </w:r>
      <w:r>
        <w:rPr>
          <w:rFonts w:hint="eastAsia" w:ascii="宋体" w:hAnsi="宋体" w:cs="宋体"/>
        </w:rPr>
        <w:drawing>
          <wp:inline distT="0" distB="0" distL="0" distR="0">
            <wp:extent cx="6408420" cy="2993390"/>
            <wp:effectExtent l="9525" t="9525" r="13335" b="1460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9"/>
                    <a:stretch>
                      <a:fillRect/>
                    </a:stretch>
                  </pic:blipFill>
                  <pic:spPr>
                    <a:xfrm>
                      <a:off x="0" y="0"/>
                      <a:ext cx="6408420" cy="2993390"/>
                    </a:xfrm>
                    <a:prstGeom prst="rect">
                      <a:avLst/>
                    </a:prstGeom>
                    <a:ln>
                      <a:solidFill>
                        <a:schemeClr val="tx1"/>
                      </a:solidFill>
                    </a:ln>
                  </pic:spPr>
                </pic:pic>
              </a:graphicData>
            </a:graphic>
          </wp:inline>
        </w:drawing>
      </w:r>
    </w:p>
    <w:p>
      <w:pPr>
        <w:ind w:firstLine="0" w:firstLineChars="0"/>
        <w:jc w:val="center"/>
        <w:rPr>
          <w:rFonts w:ascii="宋体" w:hAnsi="宋体" w:cs="宋体"/>
          <w:sz w:val="18"/>
          <w:szCs w:val="18"/>
        </w:rPr>
      </w:pPr>
    </w:p>
    <w:p>
      <w:pPr>
        <w:pStyle w:val="4"/>
        <w:spacing w:before="328" w:after="164"/>
      </w:pPr>
      <w:bookmarkStart w:id="91" w:name="_Toc11270277"/>
      <w:r>
        <w:rPr>
          <w:rFonts w:hint="eastAsia"/>
        </w:rPr>
        <w:t>查看结果通知</w:t>
      </w:r>
      <w:bookmarkEnd w:id="91"/>
    </w:p>
    <w:p>
      <w:pPr>
        <w:ind w:firstLine="480"/>
        <w:rPr>
          <w:rFonts w:ascii="宋体" w:hAnsi="宋体" w:cs="宋体"/>
        </w:rPr>
      </w:pPr>
      <w:r>
        <w:rPr>
          <w:rFonts w:hint="eastAsia" w:ascii="宋体" w:hAnsi="宋体" w:cs="宋体"/>
        </w:rPr>
        <w:t>若采购人发布结果通知（书）后，供应商可查看是否中选。</w:t>
      </w:r>
    </w:p>
    <w:p>
      <w:pPr>
        <w:pStyle w:val="32"/>
        <w:rPr>
          <w:rFonts w:ascii="宋体" w:hAnsi="宋体" w:cs="宋体"/>
        </w:rPr>
      </w:pPr>
      <w:r>
        <w:rPr>
          <w:rFonts w:hint="eastAsia" w:ascii="宋体" w:hAnsi="宋体" w:cs="宋体"/>
        </w:rPr>
        <w:t>查看中选通知（服务费缴纳完成后，才可打印中选通知书）</w:t>
      </w:r>
    </w:p>
    <w:p>
      <w:pPr>
        <w:ind w:firstLine="0" w:firstLineChars="0"/>
        <w:rPr>
          <w:rFonts w:ascii="宋体" w:hAnsi="宋体" w:cs="宋体"/>
        </w:rPr>
      </w:pPr>
      <w:r>
        <w:rPr>
          <w:rFonts w:hint="eastAsia" w:ascii="宋体" w:hAnsi="宋体" w:cs="宋体"/>
        </w:rPr>
        <w:t xml:space="preserve">    成交供应商成功缴纳服务费后，点击左侧菜单栏【查看结果通知】进入“采购项目结果通知”列表页，选择对应的采购项目，点击【打印】进入“结果通知（书）”详细页面。</w:t>
      </w:r>
    </w:p>
    <w:p>
      <w:pPr>
        <w:ind w:firstLine="0" w:firstLineChars="0"/>
        <w:rPr>
          <w:rFonts w:ascii="宋体" w:hAnsi="宋体" w:cs="宋体"/>
        </w:rPr>
      </w:pPr>
      <w:r>
        <w:rPr>
          <w:rFonts w:hint="eastAsia" w:ascii="宋体" w:hAnsi="宋体" w:cs="宋体"/>
          <w:bdr w:val="single" w:color="auto" w:sz="4" w:space="0"/>
        </w:rPr>
        <w:drawing>
          <wp:inline distT="0" distB="0" distL="0" distR="0">
            <wp:extent cx="6422390" cy="3124200"/>
            <wp:effectExtent l="9525" t="9525" r="14605" b="2095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0"/>
                    <a:stretch>
                      <a:fillRect/>
                    </a:stretch>
                  </pic:blipFill>
                  <pic:spPr>
                    <a:xfrm>
                      <a:off x="0" y="0"/>
                      <a:ext cx="6422745" cy="3124398"/>
                    </a:xfrm>
                    <a:prstGeom prst="rect">
                      <a:avLst/>
                    </a:prstGeom>
                    <a:ln>
                      <a:solidFill>
                        <a:schemeClr val="tx1"/>
                      </a:solidFill>
                    </a:ln>
                  </pic:spPr>
                </pic:pic>
              </a:graphicData>
            </a:graphic>
          </wp:inline>
        </w:drawing>
      </w:r>
    </w:p>
    <w:p>
      <w:pPr>
        <w:ind w:firstLine="0" w:firstLineChars="0"/>
        <w:jc w:val="center"/>
        <w:rPr>
          <w:rFonts w:ascii="宋体" w:hAnsi="宋体" w:cs="宋体"/>
        </w:rPr>
      </w:pPr>
    </w:p>
    <w:p>
      <w:pPr>
        <w:pStyle w:val="37"/>
        <w:ind w:left="480" w:firstLine="0" w:firstLineChars="0"/>
        <w:rPr>
          <w:rFonts w:ascii="宋体" w:hAnsi="宋体" w:cs="宋体"/>
        </w:rPr>
      </w:pPr>
      <w:r>
        <w:rPr>
          <w:rFonts w:hint="eastAsia" w:ascii="宋体" w:hAnsi="宋体" w:cs="宋体"/>
          <w:b/>
          <w:bCs/>
          <w:color w:val="FF0000"/>
          <w:sz w:val="21"/>
          <w:szCs w:val="21"/>
        </w:rPr>
        <w:t>注：</w:t>
      </w:r>
      <w:r>
        <w:rPr>
          <w:rFonts w:hint="eastAsia" w:ascii="宋体" w:hAnsi="宋体" w:cs="宋体"/>
          <w:color w:val="FF0000"/>
          <w:sz w:val="21"/>
          <w:szCs w:val="21"/>
        </w:rPr>
        <w:t>成交供应商查看中选通知书时，若中选通知书中包含采购订单，成交供应商需根据采购订单要求进行供货；若中选通知书中要求与采购人签订合同，成交供应商需根据要求与采购人签订采购合同。</w:t>
      </w:r>
    </w:p>
    <w:p>
      <w:pPr>
        <w:pStyle w:val="32"/>
        <w:rPr>
          <w:rFonts w:ascii="宋体" w:hAnsi="宋体" w:cs="宋体"/>
        </w:rPr>
      </w:pPr>
      <w:r>
        <w:rPr>
          <w:rFonts w:hint="eastAsia" w:ascii="宋体" w:hAnsi="宋体" w:cs="宋体"/>
        </w:rPr>
        <w:t>查看未中选通知（无需缴纳服务费，才直接查看未中选通知书）</w:t>
      </w:r>
    </w:p>
    <w:p>
      <w:pPr>
        <w:ind w:firstLine="480"/>
        <w:rPr>
          <w:rFonts w:ascii="宋体" w:hAnsi="宋体" w:cs="宋体"/>
        </w:rPr>
      </w:pPr>
      <w:r>
        <w:rPr>
          <w:rFonts w:hint="eastAsia" w:ascii="宋体" w:hAnsi="宋体" w:cs="宋体"/>
        </w:rPr>
        <w:t>点击左侧菜单栏【查看结果通知】进入“采购项目结果通知”列表页，选择对应的采购项目，点击【查看】进入“结果通知（书）”详细页面。</w:t>
      </w:r>
    </w:p>
    <w:p>
      <w:pPr>
        <w:ind w:firstLine="0" w:firstLineChars="0"/>
        <w:jc w:val="center"/>
        <w:rPr>
          <w:rFonts w:ascii="宋体" w:hAnsi="宋体" w:cs="宋体"/>
        </w:rPr>
      </w:pPr>
      <w:r>
        <w:rPr>
          <w:rFonts w:hint="eastAsia" w:ascii="宋体" w:hAnsi="宋体" w:cs="宋体"/>
        </w:rPr>
        <w:drawing>
          <wp:inline distT="0" distB="0" distL="0" distR="0">
            <wp:extent cx="6408420" cy="2656205"/>
            <wp:effectExtent l="9525" t="9525" r="13335" b="1651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1"/>
                    <a:stretch>
                      <a:fillRect/>
                    </a:stretch>
                  </pic:blipFill>
                  <pic:spPr>
                    <a:xfrm>
                      <a:off x="0" y="0"/>
                      <a:ext cx="6408420" cy="2656205"/>
                    </a:xfrm>
                    <a:prstGeom prst="rect">
                      <a:avLst/>
                    </a:prstGeom>
                    <a:noFill/>
                    <a:ln w="9525">
                      <a:solidFill>
                        <a:schemeClr val="tx1"/>
                      </a:solidFill>
                      <a:miter/>
                    </a:ln>
                  </pic:spPr>
                </pic:pic>
              </a:graphicData>
            </a:graphic>
          </wp:inline>
        </w:drawing>
      </w:r>
    </w:p>
    <w:p>
      <w:pPr>
        <w:ind w:firstLine="0" w:firstLineChars="0"/>
        <w:jc w:val="center"/>
        <w:rPr>
          <w:rFonts w:ascii="宋体" w:hAnsi="宋体" w:cs="宋体"/>
        </w:rPr>
      </w:pPr>
    </w:p>
    <w:p>
      <w:pPr>
        <w:pStyle w:val="4"/>
        <w:spacing w:before="328" w:after="164"/>
      </w:pPr>
      <w:bookmarkStart w:id="92" w:name="_Toc11270278"/>
      <w:r>
        <w:rPr>
          <w:rFonts w:hint="eastAsia"/>
        </w:rPr>
        <w:t>项目异常</w:t>
      </w:r>
      <w:bookmarkEnd w:id="92"/>
    </w:p>
    <w:p>
      <w:pPr>
        <w:ind w:firstLine="480" w:firstLineChars="0"/>
        <w:rPr>
          <w:rFonts w:ascii="宋体" w:hAnsi="宋体" w:cs="宋体"/>
        </w:rPr>
      </w:pPr>
      <w:r>
        <w:rPr>
          <w:rFonts w:hint="eastAsia" w:ascii="宋体" w:hAnsi="宋体" w:cs="宋体"/>
        </w:rPr>
        <w:t>采购人发布项目异常公告后，该项目的后续流程将暂停，无法继续。</w:t>
      </w:r>
    </w:p>
    <w:p>
      <w:pPr>
        <w:pStyle w:val="32"/>
        <w:rPr>
          <w:rFonts w:ascii="宋体" w:hAnsi="宋体" w:cs="宋体"/>
        </w:rPr>
      </w:pPr>
      <w:r>
        <w:rPr>
          <w:rFonts w:hint="eastAsia" w:ascii="宋体" w:hAnsi="宋体" w:cs="宋体"/>
        </w:rPr>
        <w:t>采购项目异常</w:t>
      </w:r>
    </w:p>
    <w:p>
      <w:pPr>
        <w:ind w:firstLine="0" w:firstLineChars="0"/>
        <w:rPr>
          <w:rFonts w:ascii="宋体" w:hAnsi="宋体" w:cs="宋体"/>
        </w:rPr>
      </w:pPr>
      <w:r>
        <w:rPr>
          <w:rFonts w:hint="eastAsia" w:ascii="宋体" w:hAnsi="宋体" w:cs="宋体"/>
        </w:rPr>
        <w:t xml:space="preserve">    点击左侧菜单栏【</w:t>
      </w:r>
      <w:r>
        <w:rPr>
          <w:rFonts w:hint="eastAsia" w:ascii="宋体" w:hAnsi="宋体" w:cs="宋体"/>
          <w:szCs w:val="24"/>
        </w:rPr>
        <w:t>采购项目</w:t>
      </w:r>
      <w:r>
        <w:rPr>
          <w:rFonts w:hint="eastAsia" w:ascii="宋体" w:hAnsi="宋体" w:cs="宋体"/>
        </w:rPr>
        <w:t>异常】进入“</w:t>
      </w:r>
      <w:r>
        <w:rPr>
          <w:rFonts w:hint="eastAsia" w:ascii="宋体" w:hAnsi="宋体" w:cs="宋体"/>
          <w:szCs w:val="24"/>
        </w:rPr>
        <w:t>采购项目</w:t>
      </w:r>
      <w:r>
        <w:rPr>
          <w:rFonts w:hint="eastAsia" w:ascii="宋体" w:hAnsi="宋体" w:cs="宋体"/>
        </w:rPr>
        <w:t>异常”列表页，选择需要查看的项目异常公告，点击【查看】即可查看</w:t>
      </w:r>
      <w:r>
        <w:rPr>
          <w:rFonts w:hint="eastAsia" w:ascii="宋体" w:hAnsi="宋体" w:cs="宋体"/>
          <w:szCs w:val="24"/>
        </w:rPr>
        <w:t>项目异常公告</w:t>
      </w:r>
      <w:r>
        <w:rPr>
          <w:rFonts w:hint="eastAsia" w:ascii="宋体" w:hAnsi="宋体" w:cs="宋体"/>
        </w:rPr>
        <w:t>具体内容。</w:t>
      </w:r>
    </w:p>
    <w:p>
      <w:pPr>
        <w:ind w:firstLine="199" w:firstLineChars="83"/>
        <w:rPr>
          <w:rFonts w:ascii="宋体" w:hAnsi="宋体" w:cs="宋体"/>
          <w:b/>
          <w:kern w:val="0"/>
          <w:sz w:val="21"/>
          <w:szCs w:val="24"/>
        </w:rPr>
      </w:pPr>
      <w:r>
        <w:rPr>
          <w:rFonts w:hint="eastAsia" w:ascii="宋体" w:hAnsi="宋体" w:cs="宋体"/>
        </w:rPr>
        <w:drawing>
          <wp:inline distT="0" distB="0" distL="0" distR="0">
            <wp:extent cx="6408420" cy="3020060"/>
            <wp:effectExtent l="9525" t="9525" r="13335" b="1841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2"/>
                    <a:stretch>
                      <a:fillRect/>
                    </a:stretch>
                  </pic:blipFill>
                  <pic:spPr>
                    <a:xfrm>
                      <a:off x="0" y="0"/>
                      <a:ext cx="6408420" cy="3020060"/>
                    </a:xfrm>
                    <a:prstGeom prst="rect">
                      <a:avLst/>
                    </a:prstGeom>
                    <a:noFill/>
                    <a:ln w="9525">
                      <a:solidFill>
                        <a:schemeClr val="tx1"/>
                      </a:solidFill>
                      <a:miter/>
                    </a:ln>
                  </pic:spPr>
                </pic:pic>
              </a:graphicData>
            </a:graphic>
          </wp:inline>
        </w:drawing>
      </w:r>
    </w:p>
    <w:p>
      <w:pPr>
        <w:ind w:firstLine="199" w:firstLineChars="83"/>
        <w:rPr>
          <w:rFonts w:ascii="宋体" w:hAnsi="宋体" w:cs="宋体"/>
          <w:b/>
          <w:kern w:val="0"/>
          <w:sz w:val="21"/>
          <w:szCs w:val="24"/>
        </w:rPr>
      </w:pPr>
      <w:r>
        <w:rPr>
          <w:rFonts w:hint="eastAsia" w:ascii="宋体" w:hAnsi="宋体" w:cs="宋体"/>
        </w:rPr>
        <w:drawing>
          <wp:inline distT="0" distB="0" distL="0" distR="0">
            <wp:extent cx="6408420" cy="2974340"/>
            <wp:effectExtent l="0" t="0" r="7620" b="1270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3"/>
                    <a:stretch>
                      <a:fillRect/>
                    </a:stretch>
                  </pic:blipFill>
                  <pic:spPr>
                    <a:xfrm>
                      <a:off x="0" y="0"/>
                      <a:ext cx="6408420" cy="2974340"/>
                    </a:xfrm>
                    <a:prstGeom prst="rect">
                      <a:avLst/>
                    </a:prstGeom>
                  </pic:spPr>
                </pic:pic>
              </a:graphicData>
            </a:graphic>
          </wp:inline>
        </w:drawing>
      </w:r>
    </w:p>
    <w:p>
      <w:pPr>
        <w:pStyle w:val="32"/>
        <w:rPr>
          <w:rFonts w:ascii="宋体" w:hAnsi="宋体" w:cs="宋体"/>
        </w:rPr>
      </w:pPr>
      <w:r>
        <w:rPr>
          <w:rFonts w:hint="eastAsia" w:ascii="宋体" w:hAnsi="宋体" w:cs="宋体"/>
        </w:rPr>
        <w:t>流标公告（响应供应商不足）</w:t>
      </w:r>
    </w:p>
    <w:p>
      <w:pPr>
        <w:ind w:firstLine="0" w:firstLineChars="0"/>
        <w:rPr>
          <w:rFonts w:ascii="宋体" w:hAnsi="宋体" w:cs="宋体"/>
        </w:rPr>
      </w:pPr>
      <w:r>
        <w:rPr>
          <w:rFonts w:hint="eastAsia" w:ascii="宋体" w:hAnsi="宋体" w:cs="宋体"/>
        </w:rPr>
        <w:t xml:space="preserve">     当项目截止报价后，有效报价家数不足时，系统将自动发布“</w:t>
      </w:r>
      <w:r>
        <w:rPr>
          <w:rFonts w:hint="eastAsia" w:ascii="宋体" w:hAnsi="宋体" w:cs="宋体"/>
          <w:szCs w:val="24"/>
        </w:rPr>
        <w:t>流标公告（响应供应商不足）</w:t>
      </w:r>
      <w:r>
        <w:rPr>
          <w:rFonts w:hint="eastAsia" w:ascii="宋体" w:hAnsi="宋体" w:cs="宋体"/>
        </w:rPr>
        <w:t>”，点击左侧菜单栏【</w:t>
      </w:r>
      <w:r>
        <w:rPr>
          <w:rFonts w:hint="eastAsia" w:ascii="宋体" w:hAnsi="宋体" w:cs="宋体"/>
          <w:szCs w:val="24"/>
        </w:rPr>
        <w:t>流标公告（响应供应商不足）</w:t>
      </w:r>
      <w:r>
        <w:rPr>
          <w:rFonts w:hint="eastAsia" w:ascii="宋体" w:hAnsi="宋体" w:cs="宋体"/>
        </w:rPr>
        <w:t>】进入“</w:t>
      </w:r>
      <w:r>
        <w:rPr>
          <w:rFonts w:hint="eastAsia" w:ascii="宋体" w:hAnsi="宋体" w:cs="宋体"/>
          <w:szCs w:val="24"/>
        </w:rPr>
        <w:t>流标公告</w:t>
      </w:r>
      <w:r>
        <w:rPr>
          <w:rFonts w:hint="eastAsia" w:ascii="宋体" w:hAnsi="宋体" w:cs="宋体"/>
        </w:rPr>
        <w:t>”列表页，选择需要查看的流标公告，点击【查看】即可流标</w:t>
      </w:r>
      <w:r>
        <w:rPr>
          <w:rFonts w:hint="eastAsia" w:ascii="宋体" w:hAnsi="宋体" w:cs="宋体"/>
          <w:szCs w:val="24"/>
        </w:rPr>
        <w:t>公告</w:t>
      </w:r>
      <w:r>
        <w:rPr>
          <w:rFonts w:hint="eastAsia" w:ascii="宋体" w:hAnsi="宋体" w:cs="宋体"/>
        </w:rPr>
        <w:t>具体内容。</w:t>
      </w:r>
    </w:p>
    <w:p>
      <w:pPr>
        <w:ind w:firstLine="175" w:firstLineChars="83"/>
        <w:rPr>
          <w:rFonts w:ascii="宋体" w:hAnsi="宋体" w:cs="宋体"/>
          <w:b/>
          <w:kern w:val="0"/>
          <w:sz w:val="21"/>
          <w:szCs w:val="24"/>
        </w:rPr>
      </w:pPr>
      <w:r>
        <w:rPr>
          <w:rFonts w:hint="eastAsia" w:ascii="宋体" w:hAnsi="宋体" w:cs="宋体"/>
          <w:b/>
          <w:kern w:val="0"/>
          <w:sz w:val="21"/>
          <w:szCs w:val="24"/>
        </w:rPr>
        <w:t>、</w:t>
      </w:r>
      <w:r>
        <w:rPr>
          <w:rFonts w:hint="eastAsia" w:ascii="宋体" w:hAnsi="宋体" w:cs="宋体"/>
        </w:rPr>
        <w:drawing>
          <wp:inline distT="0" distB="0" distL="0" distR="0">
            <wp:extent cx="6408420" cy="3126105"/>
            <wp:effectExtent l="9525" t="9525" r="13335" b="1905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4"/>
                    <a:stretch>
                      <a:fillRect/>
                    </a:stretch>
                  </pic:blipFill>
                  <pic:spPr>
                    <a:xfrm>
                      <a:off x="0" y="0"/>
                      <a:ext cx="6408420" cy="3126105"/>
                    </a:xfrm>
                    <a:prstGeom prst="rect">
                      <a:avLst/>
                    </a:prstGeom>
                    <a:ln>
                      <a:solidFill>
                        <a:schemeClr val="tx1"/>
                      </a:solidFill>
                    </a:ln>
                  </pic:spPr>
                </pic:pic>
              </a:graphicData>
            </a:graphic>
          </wp:inline>
        </w:drawing>
      </w:r>
    </w:p>
    <w:p>
      <w:pPr>
        <w:ind w:firstLine="0" w:firstLineChars="0"/>
        <w:rPr>
          <w:rFonts w:ascii="宋体" w:hAnsi="宋体" w:cs="宋体"/>
          <w:b/>
          <w:kern w:val="0"/>
          <w:sz w:val="21"/>
          <w:szCs w:val="24"/>
        </w:rPr>
      </w:pPr>
      <w:r>
        <w:rPr>
          <w:rFonts w:hint="eastAsia" w:ascii="宋体" w:hAnsi="宋体" w:cs="宋体"/>
        </w:rPr>
        <w:drawing>
          <wp:inline distT="0" distB="0" distL="0" distR="0">
            <wp:extent cx="6408420" cy="3187065"/>
            <wp:effectExtent l="9525" t="9525" r="13335" b="1905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5"/>
                    <a:stretch>
                      <a:fillRect/>
                    </a:stretch>
                  </pic:blipFill>
                  <pic:spPr>
                    <a:xfrm>
                      <a:off x="0" y="0"/>
                      <a:ext cx="6408420" cy="3187065"/>
                    </a:xfrm>
                    <a:prstGeom prst="rect">
                      <a:avLst/>
                    </a:prstGeom>
                    <a:ln>
                      <a:solidFill>
                        <a:schemeClr val="tx1"/>
                      </a:solidFill>
                    </a:ln>
                  </pic:spPr>
                </pic:pic>
              </a:graphicData>
            </a:graphic>
          </wp:inline>
        </w:drawing>
      </w:r>
    </w:p>
    <w:p>
      <w:pPr>
        <w:pStyle w:val="4"/>
        <w:spacing w:before="328" w:after="164"/>
      </w:pPr>
      <w:bookmarkStart w:id="93" w:name="_Toc11270279"/>
      <w:r>
        <w:rPr>
          <w:rFonts w:hint="eastAsia"/>
        </w:rPr>
        <w:t>交易互评</w:t>
      </w:r>
      <w:bookmarkEnd w:id="93"/>
    </w:p>
    <w:p>
      <w:pPr>
        <w:ind w:firstLine="480"/>
        <w:rPr>
          <w:rFonts w:ascii="宋体" w:hAnsi="宋体" w:cs="宋体"/>
        </w:rPr>
      </w:pPr>
      <w:r>
        <w:rPr>
          <w:rFonts w:hint="eastAsia" w:ascii="宋体" w:hAnsi="宋体" w:cs="宋体"/>
        </w:rPr>
        <w:t>中选供应商对采购人进行评价。</w:t>
      </w:r>
    </w:p>
    <w:p>
      <w:pPr>
        <w:pStyle w:val="32"/>
        <w:rPr>
          <w:rFonts w:ascii="宋体" w:hAnsi="宋体" w:cs="宋体"/>
        </w:rPr>
      </w:pPr>
      <w:r>
        <w:rPr>
          <w:rFonts w:hint="eastAsia" w:ascii="宋体" w:hAnsi="宋体" w:cs="宋体"/>
        </w:rPr>
        <w:t>点击左侧菜单栏【交易互评】进入“交易互评”列表页，选择要对应的询价采购项目，点击【评价】进入“交易互评”详细页面。</w:t>
      </w:r>
    </w:p>
    <w:p>
      <w:pPr>
        <w:ind w:firstLine="0" w:firstLineChars="0"/>
        <w:rPr>
          <w:rFonts w:ascii="宋体" w:hAnsi="宋体" w:cs="宋体"/>
        </w:rPr>
      </w:pPr>
      <w:r>
        <w:rPr>
          <w:rFonts w:hint="eastAsia" w:ascii="宋体" w:hAnsi="宋体" w:cs="宋体"/>
        </w:rPr>
        <w:drawing>
          <wp:inline distT="0" distB="0" distL="0" distR="0">
            <wp:extent cx="6268720" cy="2596515"/>
            <wp:effectExtent l="9525" t="9525" r="15875" b="1524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66"/>
                    <a:stretch>
                      <a:fillRect/>
                    </a:stretch>
                  </pic:blipFill>
                  <pic:spPr>
                    <a:xfrm>
                      <a:off x="0" y="0"/>
                      <a:ext cx="6276478" cy="2599941"/>
                    </a:xfrm>
                    <a:prstGeom prst="rect">
                      <a:avLst/>
                    </a:prstGeom>
                    <a:ln>
                      <a:solidFill>
                        <a:schemeClr val="tx1"/>
                      </a:solidFill>
                    </a:ln>
                  </pic:spPr>
                </pic:pic>
              </a:graphicData>
            </a:graphic>
          </wp:inline>
        </w:drawing>
      </w:r>
    </w:p>
    <w:p>
      <w:pPr>
        <w:pStyle w:val="32"/>
        <w:rPr>
          <w:rFonts w:ascii="宋体" w:hAnsi="宋体" w:cs="宋体"/>
        </w:rPr>
      </w:pPr>
      <w:r>
        <w:rPr>
          <w:rFonts w:hint="eastAsia" w:ascii="宋体" w:hAnsi="宋体" w:cs="宋体"/>
        </w:rPr>
        <w:t>在“交易互评”详细页面中，供应商根据采购项目情况，对采购人进行综合评价，评价包括结算速度、答疑满意度、合作满意度等。</w:t>
      </w:r>
    </w:p>
    <w:p>
      <w:pPr>
        <w:pStyle w:val="39"/>
        <w:snapToGrid w:val="0"/>
        <w:ind w:firstLine="0" w:firstLineChars="0"/>
        <w:jc w:val="center"/>
        <w:rPr>
          <w:rFonts w:ascii="宋体" w:hAnsi="宋体" w:cs="宋体"/>
          <w:sz w:val="18"/>
          <w:szCs w:val="18"/>
        </w:rPr>
      </w:pPr>
      <w:r>
        <w:rPr>
          <w:rFonts w:hint="eastAsia" w:ascii="宋体" w:hAnsi="宋体" w:cs="宋体"/>
        </w:rPr>
        <w:drawing>
          <wp:inline distT="0" distB="0" distL="0" distR="0">
            <wp:extent cx="6350000" cy="3295650"/>
            <wp:effectExtent l="9525" t="9525" r="10795" b="17145"/>
            <wp:docPr id="132" name="图片 132" descr="C:\Users\Administrator\Desktop\互评2.png互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C:\Users\Administrator\Desktop\互评2.png互评2"/>
                    <pic:cNvPicPr>
                      <a:picLocks noChangeAspect="1"/>
                    </pic:cNvPicPr>
                  </pic:nvPicPr>
                  <pic:blipFill>
                    <a:blip r:embed="rId67"/>
                    <a:srcRect/>
                    <a:stretch>
                      <a:fillRect/>
                    </a:stretch>
                  </pic:blipFill>
                  <pic:spPr>
                    <a:xfrm>
                      <a:off x="0" y="0"/>
                      <a:ext cx="6350000" cy="3295710"/>
                    </a:xfrm>
                    <a:prstGeom prst="rect">
                      <a:avLst/>
                    </a:prstGeom>
                    <a:ln>
                      <a:solidFill>
                        <a:schemeClr val="tx1"/>
                      </a:solidFill>
                    </a:ln>
                  </pic:spPr>
                </pic:pic>
              </a:graphicData>
            </a:graphic>
          </wp:inline>
        </w:drawing>
      </w:r>
      <w:bookmarkStart w:id="102" w:name="_GoBack"/>
      <w:bookmarkEnd w:id="102"/>
    </w:p>
    <w:p>
      <w:pPr>
        <w:pStyle w:val="2"/>
        <w:spacing w:before="328" w:after="164"/>
      </w:pPr>
      <w:bookmarkStart w:id="94" w:name="_Toc27604"/>
      <w:bookmarkStart w:id="95" w:name="_Toc471168608"/>
      <w:bookmarkStart w:id="96" w:name="_Toc8203"/>
      <w:bookmarkStart w:id="97" w:name="_Toc6355"/>
      <w:bookmarkStart w:id="98" w:name="_Toc303"/>
      <w:bookmarkStart w:id="99" w:name="_Toc16365"/>
      <w:bookmarkStart w:id="100" w:name="_Toc31349"/>
      <w:bookmarkStart w:id="101" w:name="_Toc11270280"/>
      <w:r>
        <w:rPr>
          <w:rFonts w:hint="eastAsia"/>
        </w:rPr>
        <w:t>联系我们</w:t>
      </w:r>
      <w:bookmarkEnd w:id="94"/>
      <w:bookmarkEnd w:id="95"/>
      <w:bookmarkEnd w:id="96"/>
      <w:bookmarkEnd w:id="97"/>
      <w:bookmarkEnd w:id="98"/>
      <w:bookmarkEnd w:id="99"/>
      <w:bookmarkEnd w:id="100"/>
      <w:bookmarkEnd w:id="101"/>
    </w:p>
    <w:p>
      <w:pPr>
        <w:ind w:firstLine="480"/>
        <w:rPr>
          <w:rFonts w:ascii="宋体" w:hAnsi="宋体" w:cs="宋体"/>
        </w:rPr>
      </w:pPr>
      <w:r>
        <w:rPr>
          <w:rFonts w:hint="eastAsia" w:ascii="宋体" w:hAnsi="宋体" w:cs="宋体"/>
        </w:rPr>
        <w:t xml:space="preserve">    技术支持：北京筑龙信息技术有限责任公司</w:t>
      </w:r>
    </w:p>
    <w:p>
      <w:pPr>
        <w:ind w:firstLine="480"/>
        <w:rPr>
          <w:rFonts w:ascii="宋体" w:hAnsi="宋体" w:cs="宋体"/>
        </w:rPr>
      </w:pPr>
      <w:r>
        <w:rPr>
          <w:rFonts w:hint="eastAsia" w:ascii="宋体" w:hAnsi="宋体" w:cs="宋体"/>
        </w:rPr>
        <w:t xml:space="preserve">    客服电话：</w:t>
      </w:r>
      <w:r>
        <w:t>010-86392341</w:t>
      </w:r>
    </w:p>
    <w:p>
      <w:pPr>
        <w:ind w:firstLine="480"/>
        <w:rPr>
          <w:rFonts w:ascii="宋体" w:hAnsi="宋体" w:cs="宋体"/>
        </w:rPr>
      </w:pPr>
      <w:r>
        <w:rPr>
          <w:rFonts w:hint="eastAsia" w:ascii="宋体" w:hAnsi="宋体" w:cs="宋体"/>
        </w:rPr>
        <w:t xml:space="preserve">   </w:t>
      </w:r>
    </w:p>
    <w:p>
      <w:pPr>
        <w:ind w:firstLine="480"/>
        <w:rPr>
          <w:rFonts w:ascii="宋体" w:hAnsi="宋体" w:cs="宋体"/>
        </w:rPr>
      </w:pPr>
      <w:r>
        <w:rPr>
          <w:rFonts w:hint="eastAsia" w:ascii="宋体" w:hAnsi="宋体" w:cs="宋体"/>
        </w:rPr>
        <w:t xml:space="preserve">  </w:t>
      </w:r>
    </w:p>
    <w:sectPr>
      <w:headerReference r:id="rId11" w:type="default"/>
      <w:footerReference r:id="rId13" w:type="default"/>
      <w:headerReference r:id="rId12" w:type="even"/>
      <w:footerReference r:id="rId14" w:type="even"/>
      <w:pgSz w:w="11906" w:h="16838"/>
      <w:pgMar w:top="1020" w:right="907" w:bottom="1020" w:left="907" w:header="851" w:footer="680" w:gutter="0"/>
      <w:pgNumType w:start="1"/>
      <w:cols w:space="0" w:num="1"/>
      <w:docGrid w:type="lines" w:linePitch="32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right"/>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ind w:firstLine="480"/>
                            <w:jc w:val="right"/>
                          </w:pPr>
                        </w:p>
                        <w:p>
                          <w:pPr>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tabs>
                        <w:tab w:val="center" w:pos="4153"/>
                        <w:tab w:val="right" w:pos="8306"/>
                      </w:tabs>
                      <w:ind w:firstLine="480"/>
                      <w:jc w:val="right"/>
                    </w:pPr>
                  </w:p>
                  <w:p>
                    <w:pPr>
                      <w:ind w:firstLine="48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61581013"/>
      <w:docPartObj>
        <w:docPartGallery w:val="autotext"/>
      </w:docPartObj>
    </w:sdtPr>
    <w:sdtContent>
      <w:p>
        <w:pPr>
          <w:pStyle w:val="9"/>
          <w:ind w:firstLine="360"/>
          <w:jc w:val="center"/>
        </w:pPr>
        <w:r>
          <w:fldChar w:fldCharType="begin"/>
        </w:r>
        <w:r>
          <w:instrText xml:space="preserve">PAGE   \* MERGEFORMAT</w:instrText>
        </w:r>
        <w:r>
          <w:fldChar w:fldCharType="separate"/>
        </w:r>
        <w:r>
          <w:rPr>
            <w:lang w:val="zh-CN"/>
          </w:rPr>
          <w:t>56</w:t>
        </w:r>
        <w:r>
          <w:fldChar w:fldCharType="end"/>
        </w:r>
      </w:p>
    </w:sdtContent>
  </w:sdt>
  <w:p>
    <w:pPr>
      <w:pStyle w:val="9"/>
      <w:ind w:firstLine="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ind w:firstLine="36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24</w:t>
                          </w:r>
                          <w:r>
                            <w:rPr>
                              <w:rFonts w:hint="eastAsia"/>
                              <w:sz w:val="18"/>
                            </w:rPr>
                            <w:fldChar w:fldCharType="end"/>
                          </w:r>
                          <w:r>
                            <w:rPr>
                              <w:rFonts w:hint="eastAsia"/>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snapToGrid w:val="0"/>
                      <w:ind w:firstLine="36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t>24</w:t>
                    </w:r>
                    <w:r>
                      <w:rPr>
                        <w:rFonts w:hint="eastAsia"/>
                        <w:sz w:val="18"/>
                      </w:rPr>
                      <w:fldChar w:fldCharType="end"/>
                    </w:r>
                    <w:r>
                      <w:rPr>
                        <w:rFonts w:hint="eastAsia"/>
                        <w:sz w:val="18"/>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DE30E0"/>
    <w:multiLevelType w:val="singleLevel"/>
    <w:tmpl w:val="5CDE30E0"/>
    <w:lvl w:ilvl="0" w:tentative="0">
      <w:start w:val="1"/>
      <w:numFmt w:val="bullet"/>
      <w:lvlText w:val=""/>
      <w:lvlJc w:val="left"/>
      <w:pPr>
        <w:ind w:left="420" w:hanging="420"/>
      </w:pPr>
      <w:rPr>
        <w:rFonts w:hint="default" w:ascii="Wingdings" w:hAnsi="Wingdings"/>
      </w:rPr>
    </w:lvl>
  </w:abstractNum>
  <w:abstractNum w:abstractNumId="1">
    <w:nsid w:val="5CDE53A5"/>
    <w:multiLevelType w:val="multilevel"/>
    <w:tmpl w:val="5CDE53A5"/>
    <w:lvl w:ilvl="0" w:tentative="0">
      <w:start w:val="1"/>
      <w:numFmt w:val="chineseCountingThousand"/>
      <w:pStyle w:val="2"/>
      <w:suff w:val="space"/>
      <w:lvlText w:val="第%1章"/>
      <w:lvlJc w:val="left"/>
      <w:pPr>
        <w:ind w:left="0" w:firstLine="0"/>
      </w:pPr>
      <w:rPr>
        <w:rFonts w:hint="eastAsia"/>
      </w:rPr>
    </w:lvl>
    <w:lvl w:ilvl="1" w:tentative="0">
      <w:start w:val="1"/>
      <w:numFmt w:val="decimal"/>
      <w:pStyle w:val="3"/>
      <w:isLgl/>
      <w:suff w:val="space"/>
      <w:lvlText w:val="%1.%2"/>
      <w:lvlJc w:val="left"/>
      <w:pPr>
        <w:ind w:left="0" w:firstLine="0"/>
      </w:pPr>
      <w:rPr>
        <w:rFonts w:hint="eastAsia"/>
      </w:rPr>
    </w:lvl>
    <w:lvl w:ilvl="2" w:tentative="0">
      <w:start w:val="1"/>
      <w:numFmt w:val="decimal"/>
      <w:pStyle w:val="4"/>
      <w:isLgl/>
      <w:suff w:val="space"/>
      <w:lvlText w:val="%1.%2.%3"/>
      <w:lvlJc w:val="left"/>
      <w:pPr>
        <w:ind w:left="0" w:firstLine="0"/>
      </w:pPr>
      <w:rPr>
        <w:rFonts w:hint="eastAsia"/>
      </w:rPr>
    </w:lvl>
    <w:lvl w:ilvl="3" w:tentative="0">
      <w:start w:val="1"/>
      <w:numFmt w:val="decimal"/>
      <w:pStyle w:val="31"/>
      <w:suff w:val="space"/>
      <w:lvlText w:val="（%4）"/>
      <w:lvlJc w:val="left"/>
      <w:pPr>
        <w:ind w:left="0" w:firstLine="0"/>
      </w:pPr>
      <w:rPr>
        <w:rFonts w:hint="eastAsia"/>
      </w:rPr>
    </w:lvl>
    <w:lvl w:ilvl="4" w:tentative="0">
      <w:start w:val="1"/>
      <w:numFmt w:val="lowerLetter"/>
      <w:pStyle w:val="32"/>
      <w:suff w:val="space"/>
      <w:lvlText w:val="%5."/>
      <w:lvlJc w:val="left"/>
      <w:pPr>
        <w:ind w:left="0" w:firstLine="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A60AE6"/>
    <w:rsid w:val="00027E2F"/>
    <w:rsid w:val="000421D9"/>
    <w:rsid w:val="0007080A"/>
    <w:rsid w:val="000758C6"/>
    <w:rsid w:val="000D3811"/>
    <w:rsid w:val="000F5A70"/>
    <w:rsid w:val="001018CB"/>
    <w:rsid w:val="00106FD2"/>
    <w:rsid w:val="001162BA"/>
    <w:rsid w:val="001536FC"/>
    <w:rsid w:val="001C2602"/>
    <w:rsid w:val="001F43C9"/>
    <w:rsid w:val="002C0B0F"/>
    <w:rsid w:val="002C1F68"/>
    <w:rsid w:val="002E062B"/>
    <w:rsid w:val="003E6EC6"/>
    <w:rsid w:val="0041224D"/>
    <w:rsid w:val="00467D7C"/>
    <w:rsid w:val="005004FA"/>
    <w:rsid w:val="005664B3"/>
    <w:rsid w:val="005F0198"/>
    <w:rsid w:val="006F6958"/>
    <w:rsid w:val="0073201C"/>
    <w:rsid w:val="007378DE"/>
    <w:rsid w:val="007C118D"/>
    <w:rsid w:val="007D0014"/>
    <w:rsid w:val="008423EB"/>
    <w:rsid w:val="008505F5"/>
    <w:rsid w:val="00871B91"/>
    <w:rsid w:val="00881CAB"/>
    <w:rsid w:val="008B5FA3"/>
    <w:rsid w:val="00970471"/>
    <w:rsid w:val="009A0807"/>
    <w:rsid w:val="009C3141"/>
    <w:rsid w:val="009E2C55"/>
    <w:rsid w:val="00A54B69"/>
    <w:rsid w:val="00A60AE6"/>
    <w:rsid w:val="00AC30BA"/>
    <w:rsid w:val="00B46C60"/>
    <w:rsid w:val="00B628F0"/>
    <w:rsid w:val="00B8774F"/>
    <w:rsid w:val="00B9094C"/>
    <w:rsid w:val="00B963A3"/>
    <w:rsid w:val="00BC26A7"/>
    <w:rsid w:val="00CB5EB8"/>
    <w:rsid w:val="00CD003A"/>
    <w:rsid w:val="00CD6126"/>
    <w:rsid w:val="00CE2AB7"/>
    <w:rsid w:val="00DC1688"/>
    <w:rsid w:val="00E015BE"/>
    <w:rsid w:val="00E27A9B"/>
    <w:rsid w:val="00F10051"/>
    <w:rsid w:val="00F740E1"/>
    <w:rsid w:val="00F868FD"/>
    <w:rsid w:val="00FB6C7C"/>
    <w:rsid w:val="11E33885"/>
    <w:rsid w:val="204C328A"/>
    <w:rsid w:val="37721158"/>
    <w:rsid w:val="5BE5309C"/>
    <w:rsid w:val="69495B44"/>
    <w:rsid w:val="721C0A1E"/>
    <w:rsid w:val="7A9063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宋体" w:asciiTheme="minorHAnsi" w:hAnsiTheme="minorHAnsi" w:cstheme="minorBidi"/>
      <w:kern w:val="2"/>
      <w:sz w:val="24"/>
      <w:szCs w:val="22"/>
      <w:lang w:val="en-US" w:eastAsia="zh-CN" w:bidi="ar-SA"/>
    </w:rPr>
  </w:style>
  <w:style w:type="paragraph" w:styleId="2">
    <w:name w:val="heading 1"/>
    <w:basedOn w:val="3"/>
    <w:next w:val="1"/>
    <w:link w:val="20"/>
    <w:qFormat/>
    <w:uiPriority w:val="9"/>
    <w:pPr>
      <w:numPr>
        <w:ilvl w:val="0"/>
      </w:numPr>
      <w:outlineLvl w:val="0"/>
    </w:pPr>
    <w:rPr>
      <w:sz w:val="36"/>
    </w:rPr>
  </w:style>
  <w:style w:type="paragraph" w:styleId="3">
    <w:name w:val="heading 2"/>
    <w:basedOn w:val="1"/>
    <w:next w:val="1"/>
    <w:link w:val="21"/>
    <w:unhideWhenUsed/>
    <w:qFormat/>
    <w:uiPriority w:val="9"/>
    <w:pPr>
      <w:keepNext/>
      <w:keepLines/>
      <w:numPr>
        <w:ilvl w:val="1"/>
        <w:numId w:val="1"/>
      </w:numPr>
      <w:spacing w:before="312" w:beforeLines="100" w:after="156" w:afterLines="50" w:line="240" w:lineRule="auto"/>
      <w:ind w:firstLineChars="0"/>
      <w:outlineLvl w:val="1"/>
    </w:pPr>
    <w:rPr>
      <w:rFonts w:asciiTheme="majorHAnsi" w:hAnsiTheme="majorHAnsi" w:cstheme="majorBidi"/>
      <w:b/>
      <w:bCs/>
      <w:sz w:val="32"/>
      <w:szCs w:val="32"/>
    </w:rPr>
  </w:style>
  <w:style w:type="paragraph" w:styleId="4">
    <w:name w:val="heading 3"/>
    <w:basedOn w:val="1"/>
    <w:next w:val="1"/>
    <w:link w:val="22"/>
    <w:unhideWhenUsed/>
    <w:qFormat/>
    <w:uiPriority w:val="9"/>
    <w:pPr>
      <w:keepNext/>
      <w:keepLines/>
      <w:numPr>
        <w:ilvl w:val="2"/>
        <w:numId w:val="1"/>
      </w:numPr>
      <w:spacing w:before="100" w:beforeLines="100" w:after="50" w:afterLines="50" w:line="240" w:lineRule="auto"/>
      <w:ind w:firstLineChars="0"/>
      <w:outlineLvl w:val="2"/>
    </w:pPr>
    <w:rPr>
      <w:b/>
      <w:bCs/>
      <w:sz w:val="30"/>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Balloon Text"/>
    <w:basedOn w:val="1"/>
    <w:link w:val="35"/>
    <w:unhideWhenUsed/>
    <w:qFormat/>
    <w:uiPriority w:val="99"/>
    <w:pPr>
      <w:spacing w:line="240" w:lineRule="auto"/>
    </w:pPr>
    <w:rPr>
      <w:sz w:val="18"/>
      <w:szCs w:val="18"/>
    </w:rPr>
  </w:style>
  <w:style w:type="paragraph" w:styleId="9">
    <w:name w:val="footer"/>
    <w:basedOn w:val="1"/>
    <w:link w:val="40"/>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link w:val="27"/>
    <w:unhideWhenUsed/>
    <w:qFormat/>
    <w:uiPriority w:val="39"/>
    <w:pPr>
      <w:spacing w:before="120" w:after="120"/>
      <w:jc w:val="left"/>
    </w:pPr>
    <w:rPr>
      <w:rFonts w:cstheme="minorHAnsi"/>
      <w:b/>
      <w:bCs/>
      <w:caps/>
      <w:sz w:val="20"/>
      <w:szCs w:val="20"/>
    </w:rPr>
  </w:style>
  <w:style w:type="paragraph" w:styleId="12">
    <w:name w:val="toc 2"/>
    <w:basedOn w:val="1"/>
    <w:next w:val="1"/>
    <w:unhideWhenUsed/>
    <w:qFormat/>
    <w:uiPriority w:val="39"/>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Cs w:val="24"/>
    </w:rPr>
  </w:style>
  <w:style w:type="paragraph" w:styleId="14">
    <w:name w:val="Title"/>
    <w:basedOn w:val="1"/>
    <w:next w:val="1"/>
    <w:link w:val="24"/>
    <w:qFormat/>
    <w:uiPriority w:val="10"/>
    <w:pPr>
      <w:spacing w:line="240" w:lineRule="auto"/>
      <w:ind w:firstLine="0" w:firstLineChars="0"/>
      <w:jc w:val="center"/>
      <w:outlineLvl w:val="0"/>
    </w:pPr>
    <w:rPr>
      <w:rFonts w:asciiTheme="majorHAnsi" w:hAnsiTheme="majorHAnsi" w:cstheme="majorBidi"/>
      <w:b/>
      <w:bCs/>
      <w:sz w:val="52"/>
      <w:szCs w:val="32"/>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character" w:styleId="19">
    <w:name w:val="annotation reference"/>
    <w:basedOn w:val="17"/>
    <w:semiHidden/>
    <w:unhideWhenUsed/>
    <w:qFormat/>
    <w:uiPriority w:val="99"/>
    <w:rPr>
      <w:sz w:val="21"/>
      <w:szCs w:val="21"/>
    </w:rPr>
  </w:style>
  <w:style w:type="character" w:customStyle="1" w:styleId="20">
    <w:name w:val="标题 1 Char"/>
    <w:basedOn w:val="17"/>
    <w:link w:val="2"/>
    <w:uiPriority w:val="9"/>
    <w:rPr>
      <w:rFonts w:eastAsia="宋体" w:asciiTheme="majorHAnsi" w:hAnsiTheme="majorHAnsi" w:cstheme="majorBidi"/>
      <w:b/>
      <w:bCs/>
      <w:sz w:val="36"/>
      <w:szCs w:val="32"/>
    </w:rPr>
  </w:style>
  <w:style w:type="character" w:customStyle="1" w:styleId="21">
    <w:name w:val="标题 2 Char"/>
    <w:basedOn w:val="17"/>
    <w:link w:val="3"/>
    <w:qFormat/>
    <w:uiPriority w:val="9"/>
    <w:rPr>
      <w:rFonts w:eastAsia="宋体" w:asciiTheme="majorHAnsi" w:hAnsiTheme="majorHAnsi" w:cstheme="majorBidi"/>
      <w:b/>
      <w:bCs/>
      <w:sz w:val="32"/>
      <w:szCs w:val="32"/>
    </w:rPr>
  </w:style>
  <w:style w:type="character" w:customStyle="1" w:styleId="22">
    <w:name w:val="标题 3 Char"/>
    <w:basedOn w:val="17"/>
    <w:link w:val="4"/>
    <w:uiPriority w:val="9"/>
    <w:rPr>
      <w:rFonts w:eastAsia="宋体"/>
      <w:b/>
      <w:bCs/>
      <w:sz w:val="30"/>
      <w:szCs w:val="32"/>
    </w:rPr>
  </w:style>
  <w:style w:type="character" w:customStyle="1" w:styleId="23">
    <w:name w:val="标题 4 Char"/>
    <w:basedOn w:val="17"/>
    <w:link w:val="5"/>
    <w:semiHidden/>
    <w:qFormat/>
    <w:uiPriority w:val="9"/>
    <w:rPr>
      <w:rFonts w:asciiTheme="majorHAnsi" w:hAnsiTheme="majorHAnsi" w:eastAsiaTheme="majorEastAsia" w:cstheme="majorBidi"/>
      <w:b/>
      <w:bCs/>
      <w:sz w:val="28"/>
      <w:szCs w:val="28"/>
    </w:rPr>
  </w:style>
  <w:style w:type="character" w:customStyle="1" w:styleId="24">
    <w:name w:val="标题 Char"/>
    <w:basedOn w:val="17"/>
    <w:link w:val="14"/>
    <w:qFormat/>
    <w:uiPriority w:val="10"/>
    <w:rPr>
      <w:rFonts w:eastAsia="宋体" w:asciiTheme="majorHAnsi" w:hAnsiTheme="majorHAnsi" w:cstheme="majorBidi"/>
      <w:b/>
      <w:bCs/>
      <w:sz w:val="52"/>
      <w:szCs w:val="32"/>
    </w:rPr>
  </w:style>
  <w:style w:type="paragraph" w:customStyle="1" w:styleId="25">
    <w:name w:val="标题3"/>
    <w:basedOn w:val="11"/>
    <w:link w:val="28"/>
    <w:uiPriority w:val="0"/>
    <w:pPr>
      <w:tabs>
        <w:tab w:val="right" w:leader="dot" w:pos="8296"/>
      </w:tabs>
      <w:spacing w:before="100" w:beforeLines="100" w:after="50" w:afterLines="50" w:line="240" w:lineRule="auto"/>
      <w:ind w:firstLine="0" w:firstLineChars="0"/>
    </w:pPr>
    <w:rPr>
      <w:sz w:val="30"/>
    </w:rPr>
  </w:style>
  <w:style w:type="character" w:customStyle="1" w:styleId="26">
    <w:name w:val="明显参考1"/>
    <w:basedOn w:val="17"/>
    <w:qFormat/>
    <w:uiPriority w:val="32"/>
    <w:rPr>
      <w:b/>
      <w:bCs/>
      <w:smallCaps/>
      <w:color w:val="4472C4" w:themeColor="accent1"/>
      <w:spacing w:val="5"/>
      <w14:textFill>
        <w14:solidFill>
          <w14:schemeClr w14:val="accent1"/>
        </w14:solidFill>
      </w14:textFill>
    </w:rPr>
  </w:style>
  <w:style w:type="character" w:customStyle="1" w:styleId="27">
    <w:name w:val="目录 1 Char"/>
    <w:basedOn w:val="17"/>
    <w:link w:val="11"/>
    <w:uiPriority w:val="39"/>
    <w:rPr>
      <w:rFonts w:cstheme="minorHAnsi"/>
      <w:b/>
      <w:bCs/>
      <w:caps/>
      <w:sz w:val="20"/>
      <w:szCs w:val="20"/>
    </w:rPr>
  </w:style>
  <w:style w:type="character" w:customStyle="1" w:styleId="28">
    <w:name w:val="标题3 字符"/>
    <w:basedOn w:val="27"/>
    <w:link w:val="25"/>
    <w:qFormat/>
    <w:uiPriority w:val="0"/>
    <w:rPr>
      <w:rFonts w:eastAsia="宋体" w:cstheme="minorHAnsi"/>
      <w:sz w:val="30"/>
      <w:szCs w:val="20"/>
    </w:rPr>
  </w:style>
  <w:style w:type="character" w:customStyle="1" w:styleId="29">
    <w:name w:val="不明显强调1"/>
    <w:basedOn w:val="17"/>
    <w:qFormat/>
    <w:uiPriority w:val="19"/>
    <w:rPr>
      <w:i/>
      <w:iCs/>
      <w:color w:val="404040" w:themeColor="text1" w:themeTint="BF"/>
      <w14:textFill>
        <w14:solidFill>
          <w14:schemeClr w14:val="tx1">
            <w14:lumMod w14:val="75000"/>
            <w14:lumOff w14:val="25000"/>
          </w14:schemeClr>
        </w14:solidFill>
      </w14:textFill>
    </w:rPr>
  </w:style>
  <w:style w:type="paragraph" w:customStyle="1" w:styleId="30">
    <w:name w:val="无间隔1"/>
    <w:qFormat/>
    <w:uiPriority w:val="99"/>
    <w:pPr>
      <w:widowControl w:val="0"/>
      <w:jc w:val="both"/>
    </w:pPr>
    <w:rPr>
      <w:rFonts w:eastAsia="宋体" w:asciiTheme="minorHAnsi" w:hAnsiTheme="minorHAnsi" w:cstheme="minorBidi"/>
      <w:kern w:val="2"/>
      <w:sz w:val="21"/>
      <w:szCs w:val="22"/>
      <w:lang w:val="en-US" w:eastAsia="zh-CN" w:bidi="ar-SA"/>
    </w:rPr>
  </w:style>
  <w:style w:type="paragraph" w:customStyle="1" w:styleId="31">
    <w:name w:val="款"/>
    <w:basedOn w:val="1"/>
    <w:link w:val="33"/>
    <w:qFormat/>
    <w:uiPriority w:val="0"/>
    <w:pPr>
      <w:widowControl/>
      <w:numPr>
        <w:ilvl w:val="3"/>
        <w:numId w:val="1"/>
      </w:numPr>
      <w:ind w:firstLineChars="0"/>
      <w:jc w:val="left"/>
    </w:pPr>
  </w:style>
  <w:style w:type="paragraph" w:customStyle="1" w:styleId="32">
    <w:name w:val="项"/>
    <w:basedOn w:val="1"/>
    <w:link w:val="34"/>
    <w:qFormat/>
    <w:uiPriority w:val="0"/>
    <w:pPr>
      <w:widowControl/>
      <w:numPr>
        <w:ilvl w:val="4"/>
        <w:numId w:val="1"/>
      </w:numPr>
      <w:ind w:firstLineChars="0"/>
      <w:jc w:val="left"/>
    </w:pPr>
  </w:style>
  <w:style w:type="character" w:customStyle="1" w:styleId="33">
    <w:name w:val="款 字符"/>
    <w:basedOn w:val="17"/>
    <w:link w:val="31"/>
    <w:qFormat/>
    <w:uiPriority w:val="0"/>
    <w:rPr>
      <w:rFonts w:eastAsia="宋体"/>
      <w:sz w:val="24"/>
    </w:rPr>
  </w:style>
  <w:style w:type="character" w:customStyle="1" w:styleId="34">
    <w:name w:val="项 字符"/>
    <w:basedOn w:val="17"/>
    <w:link w:val="32"/>
    <w:qFormat/>
    <w:uiPriority w:val="0"/>
    <w:rPr>
      <w:rFonts w:eastAsia="宋体"/>
      <w:sz w:val="24"/>
    </w:rPr>
  </w:style>
  <w:style w:type="character" w:customStyle="1" w:styleId="35">
    <w:name w:val="批注框文本 Char"/>
    <w:basedOn w:val="17"/>
    <w:link w:val="8"/>
    <w:semiHidden/>
    <w:qFormat/>
    <w:uiPriority w:val="99"/>
    <w:rPr>
      <w:rFonts w:eastAsia="宋体"/>
      <w:sz w:val="18"/>
      <w:szCs w:val="18"/>
    </w:rPr>
  </w:style>
  <w:style w:type="paragraph" w:customStyle="1" w:styleId="36">
    <w:name w:val="无间隔11"/>
    <w:qFormat/>
    <w:uiPriority w:val="99"/>
    <w:pPr>
      <w:widowControl w:val="0"/>
      <w:spacing w:line="300" w:lineRule="auto"/>
      <w:ind w:firstLine="200" w:firstLineChars="200"/>
    </w:pPr>
    <w:rPr>
      <w:rFonts w:asciiTheme="minorHAnsi" w:hAnsiTheme="minorHAnsi" w:eastAsiaTheme="minorEastAsia" w:cstheme="minorBidi"/>
      <w:kern w:val="2"/>
      <w:sz w:val="24"/>
      <w:szCs w:val="22"/>
      <w:lang w:val="en-US" w:eastAsia="zh-CN" w:bidi="ar-SA"/>
    </w:rPr>
  </w:style>
  <w:style w:type="paragraph" w:customStyle="1" w:styleId="37">
    <w:name w:val="列出段落2"/>
    <w:basedOn w:val="1"/>
    <w:unhideWhenUsed/>
    <w:qFormat/>
    <w:uiPriority w:val="99"/>
    <w:pPr>
      <w:ind w:firstLine="420"/>
    </w:pPr>
  </w:style>
  <w:style w:type="paragraph" w:customStyle="1" w:styleId="38">
    <w:name w:val="列表段落1"/>
    <w:basedOn w:val="1"/>
    <w:qFormat/>
    <w:uiPriority w:val="34"/>
    <w:pPr>
      <w:spacing w:line="240" w:lineRule="auto"/>
      <w:ind w:firstLine="420"/>
    </w:pPr>
    <w:rPr>
      <w:rFonts w:eastAsiaTheme="minorEastAsia"/>
      <w:sz w:val="21"/>
    </w:rPr>
  </w:style>
  <w:style w:type="paragraph" w:customStyle="1" w:styleId="39">
    <w:name w:val="列出段落1"/>
    <w:basedOn w:val="1"/>
    <w:qFormat/>
    <w:uiPriority w:val="34"/>
    <w:pPr>
      <w:ind w:firstLine="420"/>
    </w:pPr>
  </w:style>
  <w:style w:type="character" w:customStyle="1" w:styleId="40">
    <w:name w:val="页脚 Char"/>
    <w:basedOn w:val="17"/>
    <w:link w:val="9"/>
    <w:uiPriority w:val="99"/>
    <w:rPr>
      <w:rFonts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5" Type="http://schemas.openxmlformats.org/officeDocument/2006/relationships/fontTable" Target="fontTable.xml"/><Relationship Id="rId74" Type="http://schemas.openxmlformats.org/officeDocument/2006/relationships/customXml" Target="../customXml/item2.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56.png"/><Relationship Id="rId70" Type="http://schemas.openxmlformats.org/officeDocument/2006/relationships/image" Target="media/image55.png"/><Relationship Id="rId7" Type="http://schemas.openxmlformats.org/officeDocument/2006/relationships/header" Target="header3.xml"/><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header" Target="header2.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jpe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ED83E6-5BC6-42FA-9AD0-777BBC07760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1472</Words>
  <Characters>8396</Characters>
  <Lines>69</Lines>
  <Paragraphs>19</Paragraphs>
  <TotalTime>1</TotalTime>
  <ScaleCrop>false</ScaleCrop>
  <LinksUpToDate>false</LinksUpToDate>
  <CharactersWithSpaces>9849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2019-05-10T03:41:00Z</dcterms:created>
  <dc:creator>zhou c</dc:creator>
  <cp:lastModifiedBy>改变</cp:lastModifiedBy>
  <dcterms:modified xsi:type="dcterms:W3CDTF">2023-03-29T07:37:56Z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48A0CD0B2EAB4AA5AACE3D65715BC28F_12</vt:lpwstr>
  </property>
</Properties>
</file>