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EEA159">
      <w:pPr>
        <w:pStyle w:val="2"/>
        <w:jc w:val="center"/>
      </w:pPr>
      <w:r>
        <w:t>手机证书办理操作指引（供应商）</w:t>
      </w:r>
    </w:p>
    <w:p w14:paraId="2A9FA6EB">
      <w:pPr>
        <w:numPr>
          <w:ilvl w:val="0"/>
          <w:numId w:val="1"/>
        </w:numPr>
      </w:pPr>
      <w:r>
        <w:t>供应商登录SRM系统后，点击右上方【申请CA】按钮，跳转至数字证书统一管理平台</w:t>
      </w:r>
      <w:r>
        <w:rPr>
          <w:rFonts w:hint="eastAsia"/>
          <w:lang w:eastAsia="zh-CN"/>
        </w:rPr>
        <w:t>。</w:t>
      </w:r>
      <w:r>
        <w:rPr>
          <w:rFonts w:hint="eastAsia"/>
          <w:color w:val="FF0000"/>
          <w:lang w:val="en-US" w:eastAsia="zh-CN"/>
        </w:rPr>
        <w:t>如不显示【申请CA】按钮，则当前供应商准入类型不允许办CA，需联系中燃集团下属单位重新走合格供应商准入流程，成为合格供应商后才显示【申请CA】按钮。</w:t>
      </w:r>
    </w:p>
    <w:p w14:paraId="0BEADBF5">
      <w:pPr>
        <w:numPr>
          <w:ilvl w:val="0"/>
          <w:numId w:val="0"/>
        </w:numPr>
        <w:ind w:leftChars="0"/>
        <w:rPr>
          <w:rFonts w:hint="default"/>
          <w:lang w:val="en-US"/>
        </w:rPr>
      </w:pPr>
      <w:r>
        <w:rPr>
          <w:rFonts w:hint="eastAsia"/>
          <w:color w:val="FF0000"/>
          <w:lang w:val="en-US" w:eastAsia="zh-CN"/>
        </w:rPr>
        <w:t>备注：50万元以下项目无需办理CA也可参与投标。</w:t>
      </w:r>
      <w:bookmarkStart w:id="0" w:name="_GoBack"/>
      <w:bookmarkEnd w:id="0"/>
    </w:p>
    <w:p w14:paraId="7430BED8">
      <w:pPr>
        <w:widowControl w:val="0"/>
        <w:numPr>
          <w:ilvl w:val="0"/>
          <w:numId w:val="0"/>
        </w:numPr>
        <w:snapToGrid w:val="0"/>
        <w:spacing w:before="60" w:after="60" w:line="312" w:lineRule="auto"/>
        <w:jc w:val="left"/>
      </w:pPr>
      <w:r>
        <w:drawing>
          <wp:inline distT="0" distB="0" distL="114300" distR="114300">
            <wp:extent cx="5759450" cy="1135380"/>
            <wp:effectExtent l="0" t="0" r="6350" b="762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755DE">
      <w:pPr>
        <w:numPr>
          <w:ilvl w:val="0"/>
          <w:numId w:val="1"/>
        </w:numPr>
      </w:pPr>
      <w:r>
        <w:t>在新购证书页面，【办理证书类型】处选择“手机移动证书”，并在【申请证书个数】编辑按钮处，完善使用人信息</w:t>
      </w:r>
      <w:r>
        <w:rPr>
          <w:rFonts w:hint="eastAsia"/>
          <w:lang w:eastAsia="zh-CN"/>
        </w:rPr>
        <w:t>，</w:t>
      </w:r>
      <w:r>
        <w:rPr>
          <w:rFonts w:hint="eastAsia"/>
          <w:color w:val="FF0000"/>
          <w:lang w:val="en-US" w:eastAsia="zh-CN"/>
        </w:rPr>
        <w:t>使用者手机号用于APP登录</w:t>
      </w:r>
      <w:r>
        <w:rPr>
          <w:rFonts w:hint="eastAsia"/>
          <w:lang w:val="en-US" w:eastAsia="zh-CN"/>
        </w:rPr>
        <w:t>。</w:t>
      </w:r>
    </w:p>
    <w:p w14:paraId="0BEDD14D">
      <w:pPr>
        <w:numPr>
          <w:ilvl w:val="0"/>
          <w:numId w:val="0"/>
        </w:numPr>
        <w:ind w:leftChars="0"/>
      </w:pPr>
      <w:r>
        <w:drawing>
          <wp:inline distT="0" distB="0" distL="0" distR="0">
            <wp:extent cx="5546725" cy="2510155"/>
            <wp:effectExtent l="0" t="0" r="0" b="0"/>
            <wp:docPr id="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descrip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6725" cy="251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546725" cy="2510155"/>
            <wp:effectExtent l="0" t="0" r="0" b="0"/>
            <wp:docPr id="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descrip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6725" cy="251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34E8A">
      <w:pPr>
        <w:numPr>
          <w:ilvl w:val="0"/>
          <w:numId w:val="1"/>
        </w:numPr>
      </w:pPr>
      <w:r>
        <w:t>订单提交完成后，</w:t>
      </w:r>
      <w:r>
        <w:rPr>
          <w:rFonts w:hint="eastAsia"/>
          <w:lang w:val="en-US" w:eastAsia="zh-CN"/>
        </w:rPr>
        <w:t>在非招标供应商登录页面，扫码</w:t>
      </w:r>
      <w:r>
        <w:t>下载苹果/安卓对应版本手机证书app</w:t>
      </w:r>
    </w:p>
    <w:p w14:paraId="5AA5308D">
      <w:pPr>
        <w:numPr>
          <w:ilvl w:val="0"/>
          <w:numId w:val="0"/>
        </w:numPr>
        <w:ind w:leftChars="0"/>
      </w:pPr>
      <w:r>
        <w:drawing>
          <wp:inline distT="0" distB="0" distL="0" distR="0">
            <wp:extent cx="5546725" cy="2510155"/>
            <wp:effectExtent l="0" t="0" r="0" b="0"/>
            <wp:docPr id="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descrip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6725" cy="251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5B23B">
      <w:pPr>
        <w:numPr>
          <w:ilvl w:val="0"/>
          <w:numId w:val="1"/>
        </w:numPr>
      </w:pPr>
      <w:r>
        <w:rPr>
          <w:color w:val="FF0000"/>
        </w:rPr>
        <w:t>使用</w:t>
      </w:r>
      <w:r>
        <w:rPr>
          <w:rFonts w:hint="eastAsia"/>
          <w:color w:val="FF0000"/>
          <w:lang w:val="en-US" w:eastAsia="zh-CN"/>
        </w:rPr>
        <w:t>申请CA时使用者</w:t>
      </w:r>
      <w:r>
        <w:rPr>
          <w:color w:val="FF0000"/>
        </w:rPr>
        <w:t>手机号</w:t>
      </w:r>
      <w:r>
        <w:t>登录app</w:t>
      </w:r>
      <w:r>
        <w:rPr>
          <w:rFonts w:hint="eastAsia"/>
          <w:lang w:eastAsia="zh-CN"/>
        </w:rPr>
        <w:t>。</w:t>
      </w:r>
    </w:p>
    <w:p w14:paraId="37F5DB25">
      <w:pPr>
        <w:numPr>
          <w:numId w:val="0"/>
        </w:numPr>
        <w:ind w:leftChars="0"/>
      </w:pPr>
      <w:r>
        <w:rPr>
          <w:rFonts w:hint="eastAsia" w:ascii="quote-cjk-patch" w:hAnsi="quote-cjk-patch" w:eastAsia="宋体" w:cs="quote-cjk-patch"/>
          <w:i w:val="0"/>
          <w:strike w:val="0"/>
          <w:color w:val="FF0000"/>
          <w:spacing w:val="0"/>
          <w:sz w:val="24"/>
          <w:u w:val="none"/>
          <w:shd w:val="clear" w:color="auto" w:fill="FFFFFF"/>
          <w:lang w:val="en-US" w:eastAsia="zh-CN"/>
        </w:rPr>
        <w:t>注：</w:t>
      </w:r>
      <w:r>
        <w:rPr>
          <w:rFonts w:ascii="quote-cjk-patch" w:hAnsi="quote-cjk-patch" w:eastAsia="quote-cjk-patch" w:cs="quote-cjk-patch"/>
          <w:i w:val="0"/>
          <w:strike w:val="0"/>
          <w:color w:val="FF0000"/>
          <w:spacing w:val="0"/>
          <w:sz w:val="24"/>
          <w:u w:val="none"/>
          <w:shd w:val="clear" w:color="auto" w:fill="FFFFFF"/>
        </w:rPr>
        <w:t>手机证书与首次安装的手机设备进行唯一绑定，一经激活，不可跨账号或设备复用。</w:t>
      </w:r>
    </w:p>
    <w:p w14:paraId="17A20756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746750" cy="3176905"/>
            <wp:effectExtent l="0" t="0" r="635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1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1BF96">
      <w:pPr>
        <w:numPr>
          <w:ilvl w:val="0"/>
          <w:numId w:val="1"/>
        </w:numPr>
      </w:pPr>
      <w:r>
        <w:rPr>
          <w:rFonts w:hint="eastAsia"/>
          <w:lang w:val="en-US" w:eastAsia="zh-CN"/>
        </w:rPr>
        <w:t>在我的账户“订单管理”模块查看订单信息，</w:t>
      </w:r>
      <w:r>
        <w:rPr>
          <w:rFonts w:hint="eastAsia"/>
          <w:color w:val="FF0000"/>
          <w:lang w:val="en-US" w:eastAsia="zh-CN"/>
        </w:rPr>
        <w:t>订单状态为“待制证”</w:t>
      </w:r>
      <w:r>
        <w:rPr>
          <w:rFonts w:hint="eastAsia"/>
          <w:lang w:val="en-US" w:eastAsia="zh-CN"/>
        </w:rPr>
        <w:t>时即可</w:t>
      </w:r>
      <w:r>
        <w:t>登录</w:t>
      </w:r>
      <w:r>
        <w:rPr>
          <w:rFonts w:hint="eastAsia"/>
          <w:lang w:val="en-US" w:eastAsia="zh-CN"/>
        </w:rPr>
        <w:t>手机APP</w:t>
      </w:r>
      <w:r>
        <w:t>在【我的证书】处，找到“未下载”证书</w:t>
      </w:r>
      <w:r>
        <w:rPr>
          <w:rFonts w:hint="eastAsia"/>
          <w:lang w:eastAsia="zh-CN"/>
        </w:rPr>
        <w:t>，</w:t>
      </w:r>
      <w:r>
        <w:t>进行安装</w:t>
      </w:r>
      <w:r>
        <w:rPr>
          <w:rFonts w:hint="eastAsia"/>
          <w:lang w:eastAsia="zh-CN"/>
        </w:rPr>
        <w:t>。</w:t>
      </w:r>
    </w:p>
    <w:p w14:paraId="536534BF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757545" cy="1901190"/>
            <wp:effectExtent l="0" t="0" r="8255" b="38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C2FD8">
      <w:pPr>
        <w:numPr>
          <w:ilvl w:val="0"/>
          <w:numId w:val="0"/>
        </w:numPr>
        <w:ind w:leftChars="0"/>
      </w:pPr>
      <w:r>
        <w:drawing>
          <wp:inline distT="0" distB="0" distL="0" distR="0">
            <wp:extent cx="2896235" cy="6297930"/>
            <wp:effectExtent l="0" t="0" r="12065" b="1270"/>
            <wp:docPr id="1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descript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6235" cy="629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842895" cy="6294755"/>
            <wp:effectExtent l="0" t="0" r="1905" b="4445"/>
            <wp:docPr id="1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 descr="descript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2979" cy="6294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59EA9">
      <w:pPr>
        <w:numPr>
          <w:ilvl w:val="0"/>
          <w:numId w:val="1"/>
        </w:numPr>
      </w:pPr>
      <w:r>
        <w:t>安装完成后在非招标采购平台，【供应商专区】选择“扫码登录”，扫描二维码即可登录</w:t>
      </w:r>
      <w:r>
        <w:drawing>
          <wp:inline distT="0" distB="0" distL="0" distR="0">
            <wp:extent cx="5546725" cy="2510155"/>
            <wp:effectExtent l="0" t="0" r="0" b="0"/>
            <wp:docPr id="1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 descr="descrip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6725" cy="251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40922">
      <w:pPr>
        <w:numPr>
          <w:ilvl w:val="0"/>
          <w:numId w:val="1"/>
        </w:numPr>
        <w:rPr>
          <w:color w:val="FF0000"/>
        </w:rPr>
      </w:pPr>
      <w:r>
        <w:rPr>
          <w:color w:val="FF0000"/>
        </w:rPr>
        <w:t>注：</w:t>
      </w:r>
      <w:r>
        <w:rPr>
          <w:rFonts w:ascii="quote-cjk-patch" w:hAnsi="quote-cjk-patch" w:eastAsia="quote-cjk-patch" w:cs="quote-cjk-patch"/>
          <w:i w:val="0"/>
          <w:strike w:val="0"/>
          <w:color w:val="FF0000"/>
          <w:spacing w:val="0"/>
          <w:sz w:val="24"/>
          <w:u w:val="none"/>
          <w:shd w:val="clear" w:color="auto" w:fill="FFFFFF"/>
        </w:rPr>
        <w:t>手机证书与首次安装的手机设备进行唯一绑定，一经激活，不可跨账号或设备复用。</w:t>
      </w:r>
    </w:p>
    <w:sectPr>
      <w:pgSz w:w="11905" w:h="16838"/>
      <w:pgMar w:top="1361" w:right="1417" w:bottom="1361" w:left="1417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norHAns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inorEastAsia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quote-cjk-patch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norEastAsia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12" w:lineRule="auto"/>
      </w:pPr>
      <w:r>
        <w:separator/>
      </w:r>
    </w:p>
  </w:footnote>
  <w:footnote w:type="continuationSeparator" w:id="1">
    <w:p>
      <w:pPr>
        <w:spacing w:before="0" w:after="0" w:line="312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multilevel"/>
    <w:tmpl w:val="0053208E"/>
    <w:lvl w:ilvl="0" w:tentative="0">
      <w:start w:val="1"/>
      <w:numFmt w:val="decimal"/>
      <w:lvlText w:val="%1、"/>
      <w:lvlJc w:val="left"/>
      <w:pPr>
        <w:ind w:left="336" w:hanging="336"/>
      </w:pPr>
    </w:lvl>
    <w:lvl w:ilvl="1" w:tentative="0">
      <w:start w:val="1"/>
      <w:numFmt w:val="lowerLetter"/>
      <w:lvlText w:val="%2)"/>
      <w:lvlJc w:val="left"/>
      <w:pPr>
        <w:ind w:left="776" w:hanging="336"/>
      </w:pPr>
    </w:lvl>
    <w:lvl w:ilvl="2" w:tentative="0">
      <w:start w:val="1"/>
      <w:numFmt w:val="lowerRoman"/>
      <w:lvlText w:val="%3)"/>
      <w:lvlJc w:val="left"/>
      <w:pPr>
        <w:ind w:left="1216" w:hanging="336"/>
      </w:pPr>
    </w:lvl>
    <w:lvl w:ilvl="3" w:tentative="0">
      <w:start w:val="1"/>
      <w:numFmt w:val="decimal"/>
      <w:lvlText w:val="%4、"/>
      <w:lvlJc w:val="left"/>
      <w:pPr>
        <w:ind w:left="1656" w:hanging="336"/>
      </w:pPr>
    </w:lvl>
    <w:lvl w:ilvl="4" w:tentative="0">
      <w:start w:val="1"/>
      <w:numFmt w:val="lowerLetter"/>
      <w:lvlText w:val="%5)"/>
      <w:lvlJc w:val="left"/>
      <w:pPr>
        <w:ind w:left="2096" w:hanging="336"/>
      </w:pPr>
    </w:lvl>
    <w:lvl w:ilvl="5" w:tentative="0">
      <w:start w:val="1"/>
      <w:numFmt w:val="lowerRoman"/>
      <w:lvlText w:val="%6)"/>
      <w:lvlJc w:val="left"/>
      <w:pPr>
        <w:ind w:left="2536" w:hanging="336"/>
      </w:pPr>
    </w:lvl>
    <w:lvl w:ilvl="6" w:tentative="0">
      <w:start w:val="1"/>
      <w:numFmt w:val="decimal"/>
      <w:lvlText w:val="%7、"/>
      <w:lvlJc w:val="left"/>
      <w:pPr>
        <w:ind w:left="2976" w:hanging="336"/>
      </w:pPr>
    </w:lvl>
    <w:lvl w:ilvl="7" w:tentative="0">
      <w:start w:val="1"/>
      <w:numFmt w:val="lowerLetter"/>
      <w:lvlText w:val="%8)"/>
      <w:lvlJc w:val="left"/>
      <w:pPr>
        <w:ind w:left="3416" w:hanging="336"/>
      </w:pPr>
    </w:lvl>
    <w:lvl w:ilvl="8" w:tentative="0">
      <w:start w:val="1"/>
      <w:numFmt w:val="lowerRoman"/>
      <w:lvlText w:val="%9)"/>
      <w:lvlJc w:val="left"/>
      <w:pPr>
        <w:ind w:left="3856" w:hanging="336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3A0"/>
    <w:rsid w:val="00680AC3"/>
    <w:rsid w:val="007452DF"/>
    <w:rsid w:val="00E023A0"/>
    <w:rsid w:val="32094C65"/>
    <w:rsid w:val="69C62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minorHAnsi" w:hAnsi="minorHAnsi" w:eastAsia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9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napToGrid w:val="0"/>
      <w:spacing w:before="60" w:after="60" w:line="312" w:lineRule="auto"/>
      <w:jc w:val="left"/>
    </w:pPr>
    <w:rPr>
      <w:rFonts w:ascii="minorHAnsi" w:hAnsi="minorHAnsi" w:eastAsia="minorEastAsia" w:cstheme="minorBidi"/>
      <w:color w:val="333333"/>
      <w:kern w:val="2"/>
      <w:sz w:val="22"/>
      <w:szCs w:val="2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9"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382</Words>
  <Characters>399</Characters>
  <TotalTime>7</TotalTime>
  <ScaleCrop>false</ScaleCrop>
  <LinksUpToDate>false</LinksUpToDate>
  <CharactersWithSpaces>399</CharactersWithSpaces>
  <Application>WPS Office_12.1.0.23542_F1E327BC-269C-435d-A152-05C5408002CA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2025-10-29T11:44:00Z</dcterms:created>
  <dc:creator>79891</dc:creator>
  <cp:lastModifiedBy>张八张八</cp:lastModifiedBy>
  <dcterms:modified xsi:type="dcterms:W3CDTF">2025-12-02T09:10:34Z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eyJoZGlkIjoiODM0YzQzMGFjMjUzMGYwODMwZjhmZTEzMTA0N2U0NTciLCJ1c2VySWQiOiIxNDMwMDAwODYwIn0=</vt:lpwstr>
  </property>
  <property fmtid="{D5CDD505-2E9C-101B-9397-08002B2CF9AE}" pid="3" name="KSOProductBuildVer">
    <vt:lpwstr>2052-12.1.0.23542</vt:lpwstr>
  </property>
  <property fmtid="{D5CDD505-2E9C-101B-9397-08002B2CF9AE}" pid="4" name="ICV">
    <vt:lpwstr>04D1375CC421412884396EC1B30C963E_13</vt:lpwstr>
  </property>
</Properties>
</file>